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5363E7" w14:textId="6B0711E9" w:rsidR="0076434A" w:rsidRPr="009C6438" w:rsidRDefault="00D6296F" w:rsidP="00776F97">
      <w:pPr>
        <w:jc w:val="center"/>
        <w:rPr>
          <w:rFonts w:ascii="Georgia" w:hAnsi="Georgia" w:cs="Calibri"/>
          <w:b/>
          <w:bCs/>
          <w:sz w:val="36"/>
          <w:szCs w:val="36"/>
        </w:rPr>
      </w:pPr>
      <w:r w:rsidRPr="009C6438">
        <w:rPr>
          <w:rFonts w:ascii="Georgia" w:hAnsi="Georgia" w:cs="Calibri"/>
          <w:b/>
          <w:bCs/>
          <w:sz w:val="36"/>
          <w:szCs w:val="36"/>
        </w:rPr>
        <w:t xml:space="preserve">COMUNICATO </w:t>
      </w:r>
      <w:r w:rsidR="00391111" w:rsidRPr="009C6438">
        <w:rPr>
          <w:rFonts w:ascii="Georgia" w:hAnsi="Georgia" w:cs="Calibri"/>
          <w:b/>
          <w:bCs/>
          <w:sz w:val="36"/>
          <w:szCs w:val="36"/>
        </w:rPr>
        <w:t>STAMPA</w:t>
      </w:r>
    </w:p>
    <w:p w14:paraId="179A92BF" w14:textId="1FFC55E5" w:rsidR="00EA6E8A" w:rsidRPr="009C6438" w:rsidRDefault="00EA6E8A" w:rsidP="00D6296F">
      <w:pPr>
        <w:jc w:val="both"/>
        <w:rPr>
          <w:rFonts w:ascii="Georgia" w:hAnsi="Georgia" w:cs="Calibri"/>
          <w:sz w:val="28"/>
          <w:szCs w:val="28"/>
        </w:rPr>
      </w:pPr>
    </w:p>
    <w:p w14:paraId="096AA67A" w14:textId="552409D3" w:rsidR="00972858" w:rsidRPr="009C6438" w:rsidRDefault="006304A6" w:rsidP="00C92DB1">
      <w:pPr>
        <w:jc w:val="center"/>
        <w:rPr>
          <w:rFonts w:ascii="Georgia" w:hAnsi="Georgia" w:cs="Calibri"/>
          <w:b/>
          <w:bCs/>
          <w:sz w:val="28"/>
          <w:szCs w:val="28"/>
        </w:rPr>
      </w:pPr>
      <w:r w:rsidRPr="009C6438">
        <w:rPr>
          <w:rFonts w:ascii="Georgia" w:hAnsi="Georgia" w:cs="Calibri"/>
          <w:b/>
          <w:bCs/>
          <w:sz w:val="28"/>
          <w:szCs w:val="28"/>
        </w:rPr>
        <w:t xml:space="preserve">Al via </w:t>
      </w:r>
      <w:r w:rsidR="00EA6E8A" w:rsidRPr="009C6438">
        <w:rPr>
          <w:rFonts w:ascii="Georgia" w:hAnsi="Georgia" w:cs="Calibri"/>
          <w:b/>
          <w:bCs/>
          <w:sz w:val="28"/>
          <w:szCs w:val="28"/>
        </w:rPr>
        <w:t>“Mnemosyne. La memoria e la salvezza”</w:t>
      </w:r>
      <w:r w:rsidRPr="009C6438">
        <w:rPr>
          <w:rFonts w:ascii="Georgia" w:hAnsi="Georgia" w:cs="Calibri"/>
          <w:b/>
          <w:bCs/>
          <w:sz w:val="28"/>
          <w:szCs w:val="28"/>
        </w:rPr>
        <w:t>.</w:t>
      </w:r>
    </w:p>
    <w:p w14:paraId="600EFA35" w14:textId="77777777" w:rsidR="00C92DB1" w:rsidRPr="009C6438" w:rsidRDefault="00C92DB1" w:rsidP="00C92DB1">
      <w:pPr>
        <w:rPr>
          <w:rFonts w:ascii="Georgia" w:hAnsi="Georgia" w:cs="Calibri"/>
          <w:b/>
          <w:bCs/>
          <w:sz w:val="20"/>
          <w:szCs w:val="20"/>
        </w:rPr>
      </w:pPr>
    </w:p>
    <w:p w14:paraId="0F2E2C58" w14:textId="4187F712" w:rsidR="00EA6E8A" w:rsidRPr="009C6438" w:rsidRDefault="00B12EE1" w:rsidP="00972858">
      <w:pPr>
        <w:jc w:val="center"/>
        <w:rPr>
          <w:rFonts w:ascii="Georgia" w:hAnsi="Georgia" w:cs="Calibri"/>
          <w:b/>
          <w:bCs/>
        </w:rPr>
      </w:pPr>
      <w:r>
        <w:rPr>
          <w:rFonts w:ascii="Georgia" w:hAnsi="Georgia" w:cs="Calibri"/>
          <w:b/>
          <w:bCs/>
        </w:rPr>
        <w:t>Presentato stamane i</w:t>
      </w:r>
      <w:r w:rsidR="009A30F8" w:rsidRPr="009C6438">
        <w:rPr>
          <w:rFonts w:ascii="Georgia" w:hAnsi="Georgia" w:cs="Calibri"/>
          <w:b/>
          <w:bCs/>
        </w:rPr>
        <w:t>l progetto lanciato dalla S</w:t>
      </w:r>
      <w:r w:rsidR="00425A99" w:rsidRPr="009C6438">
        <w:rPr>
          <w:rFonts w:ascii="Georgia" w:hAnsi="Georgia" w:cs="Calibri"/>
          <w:b/>
          <w:bCs/>
        </w:rPr>
        <w:t>oprintendenza ABAP</w:t>
      </w:r>
      <w:r w:rsidR="009A30F8" w:rsidRPr="009C6438">
        <w:rPr>
          <w:rFonts w:ascii="Georgia" w:hAnsi="Georgia" w:cs="Calibri"/>
          <w:b/>
          <w:bCs/>
        </w:rPr>
        <w:t xml:space="preserve"> di Cosenza e dal Parco </w:t>
      </w:r>
      <w:r w:rsidR="00425A99" w:rsidRPr="009C6438">
        <w:rPr>
          <w:rFonts w:ascii="Georgia" w:hAnsi="Georgia" w:cs="Calibri"/>
          <w:b/>
          <w:bCs/>
        </w:rPr>
        <w:t xml:space="preserve">archeologico: </w:t>
      </w:r>
      <w:r w:rsidR="009A30F8" w:rsidRPr="009C6438">
        <w:rPr>
          <w:rFonts w:ascii="Georgia" w:hAnsi="Georgia" w:cs="Calibri"/>
          <w:b/>
          <w:bCs/>
        </w:rPr>
        <w:t>gl</w:t>
      </w:r>
      <w:r w:rsidR="00BA344C" w:rsidRPr="009C6438">
        <w:rPr>
          <w:rFonts w:ascii="Georgia" w:hAnsi="Georgia" w:cs="Calibri"/>
          <w:b/>
          <w:bCs/>
        </w:rPr>
        <w:t xml:space="preserve">i interventi di scavo e restauro </w:t>
      </w:r>
      <w:r w:rsidR="009A30F8" w:rsidRPr="009C6438">
        <w:rPr>
          <w:rFonts w:ascii="Georgia" w:hAnsi="Georgia" w:cs="Calibri"/>
          <w:b/>
          <w:bCs/>
        </w:rPr>
        <w:t xml:space="preserve">di una </w:t>
      </w:r>
      <w:r w:rsidR="00425A99" w:rsidRPr="009C6438">
        <w:rPr>
          <w:rFonts w:ascii="Georgia" w:hAnsi="Georgia" w:cs="Calibri"/>
          <w:b/>
          <w:bCs/>
        </w:rPr>
        <w:t xml:space="preserve">sepoltura </w:t>
      </w:r>
      <w:r w:rsidR="009A30F8" w:rsidRPr="009C6438">
        <w:rPr>
          <w:rFonts w:ascii="Georgia" w:hAnsi="Georgia" w:cs="Calibri"/>
          <w:b/>
          <w:bCs/>
        </w:rPr>
        <w:t xml:space="preserve">scoperta </w:t>
      </w:r>
      <w:r w:rsidR="00425A99" w:rsidRPr="009C6438">
        <w:rPr>
          <w:rFonts w:ascii="Georgia" w:hAnsi="Georgia" w:cs="Calibri"/>
          <w:b/>
          <w:bCs/>
        </w:rPr>
        <w:t>nella necropoli de</w:t>
      </w:r>
      <w:r w:rsidR="009A30F8" w:rsidRPr="009C6438">
        <w:rPr>
          <w:rFonts w:ascii="Georgia" w:hAnsi="Georgia" w:cs="Calibri"/>
          <w:b/>
          <w:bCs/>
        </w:rPr>
        <w:t xml:space="preserve">ll’antica </w:t>
      </w:r>
      <w:proofErr w:type="spellStart"/>
      <w:r w:rsidR="009A30F8" w:rsidRPr="009C6438">
        <w:rPr>
          <w:rFonts w:ascii="Georgia" w:hAnsi="Georgia" w:cs="Calibri"/>
          <w:b/>
          <w:bCs/>
        </w:rPr>
        <w:t>Thurii</w:t>
      </w:r>
      <w:proofErr w:type="spellEnd"/>
      <w:r w:rsidR="009A30F8" w:rsidRPr="009C6438">
        <w:rPr>
          <w:rFonts w:ascii="Georgia" w:hAnsi="Georgia" w:cs="Calibri"/>
          <w:b/>
          <w:bCs/>
        </w:rPr>
        <w:t xml:space="preserve"> diventano </w:t>
      </w:r>
      <w:r w:rsidR="00BA344C" w:rsidRPr="009C6438">
        <w:rPr>
          <w:rFonts w:ascii="Georgia" w:hAnsi="Georgia" w:cs="Calibri"/>
          <w:b/>
          <w:bCs/>
        </w:rPr>
        <w:t xml:space="preserve">oggetto di un </w:t>
      </w:r>
      <w:r w:rsidR="00C92DB1" w:rsidRPr="009C6438">
        <w:rPr>
          <w:rFonts w:ascii="Georgia" w:hAnsi="Georgia" w:cs="Calibri"/>
          <w:b/>
          <w:bCs/>
        </w:rPr>
        <w:t>laboratorio-</w:t>
      </w:r>
      <w:r w:rsidR="00BA344C" w:rsidRPr="009C6438">
        <w:rPr>
          <w:rFonts w:ascii="Georgia" w:hAnsi="Georgia" w:cs="Calibri"/>
          <w:b/>
          <w:bCs/>
        </w:rPr>
        <w:t>cantiere aperto al pubblico con finalità didattico-scientifica.</w:t>
      </w:r>
    </w:p>
    <w:p w14:paraId="10FDA4DA" w14:textId="77777777" w:rsidR="00FC58CC" w:rsidRPr="009C6438" w:rsidRDefault="00FC58CC" w:rsidP="00EA6E8A">
      <w:pPr>
        <w:jc w:val="both"/>
        <w:rPr>
          <w:rFonts w:ascii="Georgia" w:hAnsi="Georgia" w:cs="Calibri"/>
        </w:rPr>
      </w:pPr>
    </w:p>
    <w:p w14:paraId="7C8C24A2" w14:textId="77777777" w:rsidR="00192CEB" w:rsidRPr="009C6438" w:rsidRDefault="00192CEB" w:rsidP="00BA344C">
      <w:pPr>
        <w:jc w:val="both"/>
        <w:rPr>
          <w:rFonts w:ascii="Georgia" w:hAnsi="Georgia" w:cs="Calibri"/>
        </w:rPr>
      </w:pPr>
    </w:p>
    <w:p w14:paraId="7ED54BD8" w14:textId="3983314C" w:rsidR="00192CEB" w:rsidRDefault="00192CEB" w:rsidP="00192CEB">
      <w:pPr>
        <w:jc w:val="both"/>
        <w:rPr>
          <w:rFonts w:ascii="Georgia" w:hAnsi="Georgia" w:cs="Calibri"/>
        </w:rPr>
      </w:pPr>
      <w:r w:rsidRPr="009C6438">
        <w:rPr>
          <w:rFonts w:ascii="Georgia" w:hAnsi="Georgia" w:cs="Calibri"/>
        </w:rPr>
        <w:t xml:space="preserve">Nel giugno dello scorso anno la Soprintendenza </w:t>
      </w:r>
      <w:proofErr w:type="spellStart"/>
      <w:r w:rsidRPr="009C6438">
        <w:rPr>
          <w:rFonts w:ascii="Georgia" w:hAnsi="Georgia" w:cs="Calibri"/>
        </w:rPr>
        <w:t>A</w:t>
      </w:r>
      <w:r w:rsidR="00AE6E71" w:rsidRPr="009C6438">
        <w:rPr>
          <w:rFonts w:ascii="Georgia" w:hAnsi="Georgia" w:cs="Calibri"/>
        </w:rPr>
        <w:t>bap</w:t>
      </w:r>
      <w:proofErr w:type="spellEnd"/>
      <w:r w:rsidRPr="009C6438">
        <w:rPr>
          <w:rFonts w:ascii="Georgia" w:hAnsi="Georgia" w:cs="Calibri"/>
        </w:rPr>
        <w:t xml:space="preserve"> di Cosenza ha rinvenuto, in un’area </w:t>
      </w:r>
      <w:r w:rsidR="00425A99" w:rsidRPr="009C6438">
        <w:rPr>
          <w:rFonts w:ascii="Georgia" w:hAnsi="Georgia" w:cs="Calibri"/>
        </w:rPr>
        <w:t>appena</w:t>
      </w:r>
      <w:r w:rsidRPr="009C6438">
        <w:rPr>
          <w:rFonts w:ascii="Georgia" w:hAnsi="Georgia" w:cs="Calibri"/>
        </w:rPr>
        <w:t xml:space="preserve"> esterna al Parco archeologico di Sibari e corrispondente alla necropoli di </w:t>
      </w:r>
      <w:proofErr w:type="spellStart"/>
      <w:r w:rsidRPr="009C6438">
        <w:rPr>
          <w:rFonts w:ascii="Georgia" w:hAnsi="Georgia" w:cs="Calibri"/>
        </w:rPr>
        <w:t>Thurii</w:t>
      </w:r>
      <w:proofErr w:type="spellEnd"/>
      <w:r w:rsidRPr="009C6438">
        <w:rPr>
          <w:rFonts w:ascii="Georgia" w:hAnsi="Georgia" w:cs="Calibri"/>
        </w:rPr>
        <w:t xml:space="preserve"> – </w:t>
      </w:r>
      <w:r w:rsidR="00425A99" w:rsidRPr="009C6438">
        <w:rPr>
          <w:rFonts w:ascii="Georgia" w:hAnsi="Georgia" w:cs="Calibri"/>
        </w:rPr>
        <w:t xml:space="preserve">la </w:t>
      </w:r>
      <w:r w:rsidRPr="009C6438">
        <w:rPr>
          <w:rFonts w:ascii="Georgia" w:hAnsi="Georgia" w:cs="Calibri"/>
        </w:rPr>
        <w:t xml:space="preserve">colonia </w:t>
      </w:r>
      <w:r w:rsidR="00425A99" w:rsidRPr="009C6438">
        <w:rPr>
          <w:rFonts w:ascii="Georgia" w:hAnsi="Georgia" w:cs="Calibri"/>
        </w:rPr>
        <w:t xml:space="preserve">panellenica </w:t>
      </w:r>
      <w:r w:rsidRPr="009C6438">
        <w:rPr>
          <w:rFonts w:ascii="Georgia" w:hAnsi="Georgia" w:cs="Calibri"/>
        </w:rPr>
        <w:t xml:space="preserve">nata </w:t>
      </w:r>
      <w:r w:rsidR="00425A99" w:rsidRPr="009C6438">
        <w:rPr>
          <w:rFonts w:ascii="Georgia" w:hAnsi="Georgia" w:cs="Calibri"/>
        </w:rPr>
        <w:t xml:space="preserve">nel V secolo a.C. nei pressi del sito </w:t>
      </w:r>
      <w:r w:rsidRPr="009C6438">
        <w:rPr>
          <w:rFonts w:ascii="Georgia" w:hAnsi="Georgia" w:cs="Calibri"/>
        </w:rPr>
        <w:t>dell</w:t>
      </w:r>
      <w:r w:rsidR="00425A99" w:rsidRPr="009C6438">
        <w:rPr>
          <w:rFonts w:ascii="Georgia" w:hAnsi="Georgia" w:cs="Calibri"/>
        </w:rPr>
        <w:t xml:space="preserve">a più </w:t>
      </w:r>
      <w:r w:rsidRPr="009C6438">
        <w:rPr>
          <w:rFonts w:ascii="Georgia" w:hAnsi="Georgia" w:cs="Calibri"/>
        </w:rPr>
        <w:t xml:space="preserve">antica </w:t>
      </w:r>
      <w:proofErr w:type="spellStart"/>
      <w:r w:rsidRPr="009C6438">
        <w:rPr>
          <w:rFonts w:ascii="Georgia" w:hAnsi="Georgia" w:cs="Calibri"/>
        </w:rPr>
        <w:t>Sybaris</w:t>
      </w:r>
      <w:proofErr w:type="spellEnd"/>
      <w:r w:rsidR="0025397F" w:rsidRPr="009C6438">
        <w:rPr>
          <w:rFonts w:ascii="Georgia" w:hAnsi="Georgia" w:cs="Calibri"/>
        </w:rPr>
        <w:t xml:space="preserve"> </w:t>
      </w:r>
      <w:r w:rsidRPr="009C6438">
        <w:rPr>
          <w:rFonts w:ascii="Georgia" w:hAnsi="Georgia" w:cs="Calibri"/>
        </w:rPr>
        <w:t xml:space="preserve">–, una tomba </w:t>
      </w:r>
      <w:r w:rsidR="006304A6" w:rsidRPr="009C6438">
        <w:rPr>
          <w:rFonts w:ascii="Georgia" w:hAnsi="Georgia" w:cs="Calibri"/>
        </w:rPr>
        <w:t>(</w:t>
      </w:r>
      <w:r w:rsidR="0025397F" w:rsidRPr="009C6438">
        <w:rPr>
          <w:rFonts w:ascii="Georgia" w:hAnsi="Georgia" w:cs="Calibri"/>
        </w:rPr>
        <w:t>catalogata come</w:t>
      </w:r>
      <w:r w:rsidR="006304A6" w:rsidRPr="009C6438">
        <w:rPr>
          <w:rFonts w:ascii="Georgia" w:hAnsi="Georgia" w:cs="Calibri"/>
        </w:rPr>
        <w:t xml:space="preserve"> “22.1”) </w:t>
      </w:r>
      <w:r w:rsidRPr="009C6438">
        <w:rPr>
          <w:rFonts w:ascii="Georgia" w:hAnsi="Georgia" w:cs="Calibri"/>
        </w:rPr>
        <w:t xml:space="preserve">risalente </w:t>
      </w:r>
      <w:r w:rsidR="00425A99" w:rsidRPr="009C6438">
        <w:rPr>
          <w:rFonts w:ascii="Georgia" w:hAnsi="Georgia" w:cs="Calibri"/>
        </w:rPr>
        <w:t>verosimilmente a</w:t>
      </w:r>
      <w:r w:rsidR="00950B74" w:rsidRPr="009C6438">
        <w:rPr>
          <w:rFonts w:ascii="Georgia" w:hAnsi="Georgia" w:cs="Calibri"/>
        </w:rPr>
        <w:t xml:space="preserve">l </w:t>
      </w:r>
      <w:r w:rsidRPr="009C6438">
        <w:rPr>
          <w:rFonts w:ascii="Georgia" w:hAnsi="Georgia" w:cs="Calibri"/>
        </w:rPr>
        <w:t>IV secolo a.C.</w:t>
      </w:r>
      <w:r w:rsidR="00425A99" w:rsidRPr="009C6438">
        <w:rPr>
          <w:rFonts w:ascii="Georgia" w:hAnsi="Georgia" w:cs="Calibri"/>
        </w:rPr>
        <w:t xml:space="preserve"> Tra gli elementi di </w:t>
      </w:r>
      <w:r w:rsidRPr="009C6438">
        <w:rPr>
          <w:rFonts w:ascii="Georgia" w:hAnsi="Georgia" w:cs="Calibri"/>
        </w:rPr>
        <w:t xml:space="preserve">corredo </w:t>
      </w:r>
      <w:r w:rsidR="00425A99" w:rsidRPr="009C6438">
        <w:rPr>
          <w:rFonts w:ascii="Georgia" w:hAnsi="Georgia" w:cs="Calibri"/>
        </w:rPr>
        <w:t xml:space="preserve">recuperati in un primo momento compaiono </w:t>
      </w:r>
      <w:r w:rsidRPr="009C6438">
        <w:rPr>
          <w:rFonts w:ascii="Georgia" w:hAnsi="Georgia" w:cs="Calibri"/>
        </w:rPr>
        <w:t xml:space="preserve">i frammenti di una lamina aurea del tipo cosiddetto “orfico”. Un oggetto molto raro – attestato in pochi esemplari in Magna Grecia, a Creta e in Tessaglia – in cui la foglia d’oro era utilizzata come supporto di un testo che conteneva le istruzioni affinché il defunto potesse </w:t>
      </w:r>
      <w:r w:rsidR="00CE41BA" w:rsidRPr="009C6438">
        <w:rPr>
          <w:rFonts w:ascii="Georgia" w:hAnsi="Georgia" w:cs="Calibri"/>
        </w:rPr>
        <w:t>orientarsi nell’al-di-là</w:t>
      </w:r>
      <w:r w:rsidRPr="009C6438">
        <w:rPr>
          <w:rFonts w:ascii="Georgia" w:hAnsi="Georgia" w:cs="Calibri"/>
        </w:rPr>
        <w:t xml:space="preserve">. Gli esemplari più completi di questa serie furono </w:t>
      </w:r>
      <w:r w:rsidR="00CE41BA" w:rsidRPr="009C6438">
        <w:rPr>
          <w:rFonts w:ascii="Georgia" w:hAnsi="Georgia" w:cs="Calibri"/>
        </w:rPr>
        <w:t xml:space="preserve">trovati </w:t>
      </w:r>
      <w:r w:rsidRPr="009C6438">
        <w:rPr>
          <w:rFonts w:ascii="Georgia" w:hAnsi="Georgia" w:cs="Calibri"/>
        </w:rPr>
        <w:t xml:space="preserve">nel 1879 in due grandi tumuli funerari – poco distanti dal sito della tomba in oggetto – e poco dopo trasferiti al Museo Archeologico Nazionale di Napoli, dove sono tutt’ora sono esposti. </w:t>
      </w:r>
      <w:r w:rsidR="00CE41BA" w:rsidRPr="009C6438">
        <w:rPr>
          <w:rFonts w:ascii="Georgia" w:hAnsi="Georgia" w:cs="Calibri"/>
        </w:rPr>
        <w:t>G</w:t>
      </w:r>
      <w:r w:rsidRPr="009C6438">
        <w:rPr>
          <w:rFonts w:ascii="Georgia" w:hAnsi="Georgia" w:cs="Calibri"/>
        </w:rPr>
        <w:t xml:space="preserve">li oggetti di questo tipo, </w:t>
      </w:r>
      <w:r w:rsidR="00CE41BA" w:rsidRPr="009C6438">
        <w:rPr>
          <w:rFonts w:ascii="Georgia" w:hAnsi="Georgia" w:cs="Calibri"/>
        </w:rPr>
        <w:t xml:space="preserve">ancora </w:t>
      </w:r>
      <w:r w:rsidRPr="009C6438">
        <w:rPr>
          <w:rFonts w:ascii="Georgia" w:hAnsi="Georgia" w:cs="Calibri"/>
        </w:rPr>
        <w:t xml:space="preserve">avvolti </w:t>
      </w:r>
      <w:r w:rsidR="00CE41BA" w:rsidRPr="009C6438">
        <w:rPr>
          <w:rFonts w:ascii="Georgia" w:hAnsi="Georgia" w:cs="Calibri"/>
        </w:rPr>
        <w:t xml:space="preserve">in un’aura di </w:t>
      </w:r>
      <w:r w:rsidRPr="009C6438">
        <w:rPr>
          <w:rFonts w:ascii="Georgia" w:hAnsi="Georgia" w:cs="Calibri"/>
        </w:rPr>
        <w:t>mistero</w:t>
      </w:r>
      <w:r w:rsidR="00CE41BA" w:rsidRPr="009C6438">
        <w:rPr>
          <w:rFonts w:ascii="Georgia" w:hAnsi="Georgia" w:cs="Calibri"/>
        </w:rPr>
        <w:t>,</w:t>
      </w:r>
      <w:r w:rsidRPr="009C6438">
        <w:rPr>
          <w:rFonts w:ascii="Georgia" w:hAnsi="Georgia" w:cs="Calibri"/>
        </w:rPr>
        <w:t xml:space="preserve"> continuano a porre una serie di affascinanti domande agli archeologi, </w:t>
      </w:r>
      <w:r w:rsidR="00CE41BA" w:rsidRPr="009C6438">
        <w:rPr>
          <w:rFonts w:ascii="Georgia" w:hAnsi="Georgia" w:cs="Calibri"/>
        </w:rPr>
        <w:t xml:space="preserve">e tutti </w:t>
      </w:r>
      <w:r w:rsidRPr="009C6438">
        <w:rPr>
          <w:rFonts w:ascii="Georgia" w:hAnsi="Georgia" w:cs="Calibri"/>
        </w:rPr>
        <w:t>provengono da scavi molto vecchi, eseguiti con metodi non pienamente scientifici, o appartengono a collezioni museali pubbliche e private storicizzate e nulla si sa del loro contesto di rinvenimento.</w:t>
      </w:r>
    </w:p>
    <w:p w14:paraId="7906F8C3" w14:textId="190BB583" w:rsidR="00856211" w:rsidRPr="009C6438" w:rsidRDefault="00856211" w:rsidP="00192CEB">
      <w:pPr>
        <w:jc w:val="both"/>
        <w:rPr>
          <w:rFonts w:ascii="Georgia" w:hAnsi="Georgia" w:cs="Calibri"/>
        </w:rPr>
      </w:pPr>
      <w:r w:rsidRPr="00856211">
        <w:rPr>
          <w:rFonts w:ascii="Georgia" w:hAnsi="Georgia" w:cs="Calibri"/>
        </w:rPr>
        <w:t xml:space="preserve">Alla conferenza stampa di presentazione dell’evento erano presenti sindaci e altre autorità civili, militari e religiosi, esperti del settore. Al tavolo dei relatori presenti, oltre a Filippo Demma e Paola Aurino, Vito D’Adamo, capo segreteria del sottosegretario del Ministero della cultura Lucia Borgonzoni in </w:t>
      </w:r>
      <w:r w:rsidRPr="00856211">
        <w:rPr>
          <w:rFonts w:ascii="Georgia" w:hAnsi="Georgia" w:cs="Calibri"/>
        </w:rPr>
        <w:t xml:space="preserve">sua </w:t>
      </w:r>
      <w:r w:rsidRPr="00856211">
        <w:rPr>
          <w:rFonts w:ascii="Georgia" w:hAnsi="Georgia" w:cs="Calibri"/>
        </w:rPr>
        <w:t xml:space="preserve">rappresentanza </w:t>
      </w:r>
      <w:r w:rsidRPr="00856211">
        <w:rPr>
          <w:rFonts w:ascii="Georgia" w:hAnsi="Georgia" w:cs="Calibri"/>
        </w:rPr>
        <w:t xml:space="preserve">e </w:t>
      </w:r>
      <w:r w:rsidRPr="00856211">
        <w:rPr>
          <w:rFonts w:ascii="Georgia" w:hAnsi="Georgia" w:cs="Calibri"/>
        </w:rPr>
        <w:t xml:space="preserve">del Governo, Fabrizio Sudano, Direttore Segretariato Regionale del Ministero della cultura per la Calabria, e l’assessore della Regione Calabria con deleghe allo sviluppo economico e gli attrattori culturali, Rosario </w:t>
      </w:r>
      <w:proofErr w:type="spellStart"/>
      <w:r w:rsidRPr="00856211">
        <w:rPr>
          <w:rFonts w:ascii="Georgia" w:hAnsi="Georgia" w:cs="Calibri"/>
        </w:rPr>
        <w:t>Varì</w:t>
      </w:r>
      <w:proofErr w:type="spellEnd"/>
      <w:r w:rsidRPr="00856211">
        <w:rPr>
          <w:rFonts w:ascii="Georgia" w:hAnsi="Georgia" w:cs="Calibri"/>
        </w:rPr>
        <w:t xml:space="preserve"> in rappresentanza del Presidente Roberto Occhiuto.</w:t>
      </w:r>
    </w:p>
    <w:p w14:paraId="2C73664D" w14:textId="6BAB937A" w:rsidR="00743796" w:rsidRPr="009C6438" w:rsidRDefault="00192CEB" w:rsidP="00192CEB">
      <w:pPr>
        <w:jc w:val="both"/>
        <w:rPr>
          <w:rFonts w:ascii="Georgia" w:hAnsi="Georgia" w:cs="Calibri"/>
        </w:rPr>
      </w:pPr>
      <w:r w:rsidRPr="009C6438">
        <w:rPr>
          <w:rFonts w:ascii="Calibri" w:hAnsi="Calibri" w:cs="Calibri"/>
        </w:rPr>
        <w:t>«</w:t>
      </w:r>
      <w:r w:rsidRPr="009C6438">
        <w:rPr>
          <w:rFonts w:ascii="Georgia" w:hAnsi="Georgia" w:cs="Calibri"/>
        </w:rPr>
        <w:t>La nuova scoperta offre, soprattutto</w:t>
      </w:r>
      <w:r w:rsidR="00950B74" w:rsidRPr="009C6438">
        <w:rPr>
          <w:rFonts w:ascii="Georgia" w:hAnsi="Georgia" w:cs="Calibri"/>
        </w:rPr>
        <w:t>,</w:t>
      </w:r>
      <w:r w:rsidRPr="009C6438">
        <w:rPr>
          <w:rFonts w:ascii="Georgia" w:hAnsi="Georgia" w:cs="Calibri"/>
        </w:rPr>
        <w:t xml:space="preserve"> </w:t>
      </w:r>
      <w:r w:rsidR="00950B74" w:rsidRPr="009C6438">
        <w:rPr>
          <w:rFonts w:ascii="Georgia" w:hAnsi="Georgia" w:cs="Calibri"/>
        </w:rPr>
        <w:t>–</w:t>
      </w:r>
      <w:r w:rsidR="004D3F9F" w:rsidRPr="009C6438">
        <w:rPr>
          <w:rFonts w:ascii="Georgia" w:hAnsi="Georgia" w:cs="Calibri"/>
        </w:rPr>
        <w:t xml:space="preserve"> </w:t>
      </w:r>
      <w:r w:rsidR="00856211">
        <w:rPr>
          <w:rFonts w:ascii="Georgia" w:hAnsi="Georgia" w:cs="Calibri"/>
        </w:rPr>
        <w:t xml:space="preserve">hanno </w:t>
      </w:r>
      <w:r w:rsidR="004D3F9F" w:rsidRPr="009C6438">
        <w:rPr>
          <w:rFonts w:ascii="Georgia" w:hAnsi="Georgia" w:cs="Calibri"/>
        </w:rPr>
        <w:t>spieg</w:t>
      </w:r>
      <w:r w:rsidR="00856211">
        <w:rPr>
          <w:rFonts w:ascii="Georgia" w:hAnsi="Georgia" w:cs="Calibri"/>
        </w:rPr>
        <w:t>at</w:t>
      </w:r>
      <w:r w:rsidR="004D3F9F" w:rsidRPr="009C6438">
        <w:rPr>
          <w:rFonts w:ascii="Georgia" w:hAnsi="Georgia" w:cs="Calibri"/>
        </w:rPr>
        <w:t>o</w:t>
      </w:r>
      <w:r w:rsidRPr="009C6438">
        <w:rPr>
          <w:rFonts w:ascii="Georgia" w:hAnsi="Georgia" w:cs="Calibri"/>
        </w:rPr>
        <w:t xml:space="preserve"> </w:t>
      </w:r>
      <w:r w:rsidR="00AE6E71" w:rsidRPr="009C6438">
        <w:rPr>
          <w:rFonts w:ascii="Georgia" w:hAnsi="Georgia" w:cs="Calibri"/>
        </w:rPr>
        <w:t xml:space="preserve">la dott.ssa Paola Aurino, </w:t>
      </w:r>
      <w:r w:rsidR="00CE41BA" w:rsidRPr="009C6438">
        <w:rPr>
          <w:rFonts w:ascii="Georgia" w:hAnsi="Georgia" w:cs="Calibri"/>
        </w:rPr>
        <w:t xml:space="preserve">Soprintendente </w:t>
      </w:r>
      <w:r w:rsidR="00AE6E71" w:rsidRPr="009C6438">
        <w:rPr>
          <w:rFonts w:ascii="Georgia" w:hAnsi="Georgia" w:cs="Calibri"/>
        </w:rPr>
        <w:t xml:space="preserve">di Cosenza, e il </w:t>
      </w:r>
      <w:r w:rsidR="00CE41BA" w:rsidRPr="009C6438">
        <w:rPr>
          <w:rFonts w:ascii="Georgia" w:hAnsi="Georgia" w:cs="Calibri"/>
        </w:rPr>
        <w:t>D</w:t>
      </w:r>
      <w:r w:rsidR="00AE6E71" w:rsidRPr="009C6438">
        <w:rPr>
          <w:rFonts w:ascii="Georgia" w:hAnsi="Georgia" w:cs="Calibri"/>
        </w:rPr>
        <w:t>irettore del Parco archeologico di Sibari e della Direzione regionale dei musei della Calabria, dott. Filippo Demma</w:t>
      </w:r>
      <w:r w:rsidR="00856211">
        <w:rPr>
          <w:rFonts w:ascii="Georgia" w:hAnsi="Georgia" w:cs="Calibri"/>
        </w:rPr>
        <w:t xml:space="preserve"> </w:t>
      </w:r>
      <w:r w:rsidR="00AE6E71" w:rsidRPr="009C6438">
        <w:rPr>
          <w:rFonts w:ascii="Georgia" w:hAnsi="Georgia" w:cs="Calibri"/>
        </w:rPr>
        <w:t xml:space="preserve">– </w:t>
      </w:r>
      <w:r w:rsidRPr="009C6438">
        <w:rPr>
          <w:rFonts w:ascii="Georgia" w:hAnsi="Georgia" w:cs="Calibri"/>
        </w:rPr>
        <w:t xml:space="preserve">l’imprescindibile opportunità di indagare, oltre all’oggetto, il suo </w:t>
      </w:r>
      <w:r w:rsidR="00CE41BA" w:rsidRPr="009C6438">
        <w:rPr>
          <w:rFonts w:ascii="Georgia" w:hAnsi="Georgia" w:cs="Calibri"/>
        </w:rPr>
        <w:t xml:space="preserve">contesto, il suo </w:t>
      </w:r>
      <w:r w:rsidRPr="009C6438">
        <w:rPr>
          <w:rFonts w:ascii="Georgia" w:hAnsi="Georgia" w:cs="Calibri"/>
        </w:rPr>
        <w:t>possessore</w:t>
      </w:r>
      <w:r w:rsidR="00CE41BA" w:rsidRPr="009C6438">
        <w:rPr>
          <w:rFonts w:ascii="Georgia" w:hAnsi="Georgia" w:cs="Calibri"/>
        </w:rPr>
        <w:t xml:space="preserve">. Sarà possibile saperne finalmente di più su </w:t>
      </w:r>
      <w:r w:rsidRPr="009C6438">
        <w:rPr>
          <w:rFonts w:ascii="Georgia" w:hAnsi="Georgia" w:cs="Calibri"/>
        </w:rPr>
        <w:t>chi fossero le persone che 2300 anni fa credevano nella metempsicosi e praticavano rituali per raggiungere la beatitudine oltre la morte</w:t>
      </w:r>
      <w:r w:rsidR="00743796" w:rsidRPr="009C6438">
        <w:rPr>
          <w:rFonts w:ascii="Calibri" w:hAnsi="Calibri" w:cs="Calibri"/>
        </w:rPr>
        <w:t>»</w:t>
      </w:r>
      <w:r w:rsidRPr="009C6438">
        <w:rPr>
          <w:rFonts w:ascii="Georgia" w:hAnsi="Georgia" w:cs="Calibri"/>
        </w:rPr>
        <w:t xml:space="preserve">. </w:t>
      </w:r>
    </w:p>
    <w:p w14:paraId="43B61369" w14:textId="3DFF8A2C" w:rsidR="006848C3" w:rsidRPr="009C6438" w:rsidRDefault="00192CEB" w:rsidP="006304A6">
      <w:pPr>
        <w:jc w:val="both"/>
        <w:rPr>
          <w:rFonts w:ascii="Georgia" w:hAnsi="Georgia" w:cs="Calibri"/>
        </w:rPr>
      </w:pPr>
      <w:r w:rsidRPr="009C6438">
        <w:rPr>
          <w:rFonts w:ascii="Georgia" w:hAnsi="Georgia" w:cs="Calibri"/>
        </w:rPr>
        <w:t xml:space="preserve">Di comune </w:t>
      </w:r>
      <w:r w:rsidR="006848C3" w:rsidRPr="009C6438">
        <w:rPr>
          <w:rFonts w:ascii="Georgia" w:hAnsi="Georgia" w:cs="Calibri"/>
        </w:rPr>
        <w:t>accordo e</w:t>
      </w:r>
      <w:r w:rsidRPr="009C6438">
        <w:rPr>
          <w:rFonts w:ascii="Georgia" w:hAnsi="Georgia" w:cs="Calibri"/>
        </w:rPr>
        <w:t xml:space="preserve"> grazie ad un </w:t>
      </w:r>
      <w:r w:rsidR="00CE41BA" w:rsidRPr="009C6438">
        <w:rPr>
          <w:rFonts w:ascii="Georgia" w:hAnsi="Georgia" w:cs="Calibri"/>
        </w:rPr>
        <w:t>protocollo d’intesa</w:t>
      </w:r>
      <w:r w:rsidR="006848C3" w:rsidRPr="009C6438">
        <w:rPr>
          <w:rFonts w:ascii="Georgia" w:hAnsi="Georgia" w:cs="Calibri"/>
        </w:rPr>
        <w:t xml:space="preserve"> sottoscritto da tempo e</w:t>
      </w:r>
      <w:r w:rsidR="00B32B0A" w:rsidRPr="009C6438">
        <w:rPr>
          <w:rFonts w:ascii="Georgia" w:hAnsi="Georgia" w:cs="Calibri"/>
        </w:rPr>
        <w:t xml:space="preserve"> </w:t>
      </w:r>
      <w:r w:rsidR="006848C3" w:rsidRPr="009C6438">
        <w:rPr>
          <w:rFonts w:ascii="Georgia" w:hAnsi="Georgia" w:cs="Calibri"/>
        </w:rPr>
        <w:t>che prevede la completa collaborazione dei due Istituti per la valorizzazione del Patrimonio della Sibaritide</w:t>
      </w:r>
      <w:r w:rsidRPr="009C6438">
        <w:rPr>
          <w:rFonts w:ascii="Georgia" w:hAnsi="Georgia" w:cs="Calibri"/>
        </w:rPr>
        <w:t xml:space="preserve">, </w:t>
      </w:r>
      <w:r w:rsidR="006848C3" w:rsidRPr="009C6438">
        <w:rPr>
          <w:rFonts w:ascii="Georgia" w:hAnsi="Georgia" w:cs="Calibri"/>
        </w:rPr>
        <w:t xml:space="preserve">il Parco e la Soprintendenza </w:t>
      </w:r>
      <w:r w:rsidRPr="009C6438">
        <w:rPr>
          <w:rFonts w:ascii="Georgia" w:hAnsi="Georgia" w:cs="Calibri"/>
        </w:rPr>
        <w:t>hanno trasforma</w:t>
      </w:r>
      <w:r w:rsidR="006848C3" w:rsidRPr="009C6438">
        <w:rPr>
          <w:rFonts w:ascii="Georgia" w:hAnsi="Georgia" w:cs="Calibri"/>
        </w:rPr>
        <w:t>to</w:t>
      </w:r>
      <w:r w:rsidRPr="009C6438">
        <w:rPr>
          <w:rFonts w:ascii="Georgia" w:hAnsi="Georgia" w:cs="Calibri"/>
        </w:rPr>
        <w:t xml:space="preserve"> il rinvenimento in un’occasione di conoscenza, procedendo ad allestire un cantiere di ricerca e restauro visitabile, e aperto al pubblico.</w:t>
      </w:r>
      <w:r w:rsidR="00743796" w:rsidRPr="009C6438">
        <w:rPr>
          <w:rFonts w:ascii="Georgia" w:hAnsi="Georgia" w:cs="Calibri"/>
        </w:rPr>
        <w:t xml:space="preserve"> </w:t>
      </w:r>
    </w:p>
    <w:p w14:paraId="5755A59C" w14:textId="01F01DA9" w:rsidR="006304A6" w:rsidRPr="009C6438" w:rsidRDefault="006304A6" w:rsidP="006304A6">
      <w:pPr>
        <w:jc w:val="both"/>
        <w:rPr>
          <w:rFonts w:ascii="Georgia" w:hAnsi="Georgia" w:cs="Calibri"/>
        </w:rPr>
      </w:pPr>
      <w:r w:rsidRPr="009C6438">
        <w:rPr>
          <w:rFonts w:ascii="Georgia" w:hAnsi="Georgia" w:cs="Calibri"/>
        </w:rPr>
        <w:t>Nel</w:t>
      </w:r>
      <w:r w:rsidR="00950B74" w:rsidRPr="009C6438">
        <w:rPr>
          <w:rFonts w:ascii="Georgia" w:hAnsi="Georgia" w:cs="Calibri"/>
        </w:rPr>
        <w:t xml:space="preserve"> dettaglio, nel</w:t>
      </w:r>
      <w:r w:rsidRPr="009C6438">
        <w:rPr>
          <w:rFonts w:ascii="Georgia" w:hAnsi="Georgia" w:cs="Calibri"/>
        </w:rPr>
        <w:t xml:space="preserve"> laboratorio </w:t>
      </w:r>
      <w:r w:rsidR="0025397F" w:rsidRPr="009C6438">
        <w:rPr>
          <w:rFonts w:ascii="Georgia" w:hAnsi="Georgia" w:cs="Calibri"/>
        </w:rPr>
        <w:t>del Museo sibari</w:t>
      </w:r>
      <w:r w:rsidR="00950B74" w:rsidRPr="009C6438">
        <w:rPr>
          <w:rFonts w:ascii="Georgia" w:hAnsi="Georgia" w:cs="Calibri"/>
        </w:rPr>
        <w:t>t</w:t>
      </w:r>
      <w:r w:rsidR="0025397F" w:rsidRPr="009C6438">
        <w:rPr>
          <w:rFonts w:ascii="Georgia" w:hAnsi="Georgia" w:cs="Calibri"/>
        </w:rPr>
        <w:t>a</w:t>
      </w:r>
      <w:r w:rsidR="00950B74" w:rsidRPr="009C6438">
        <w:rPr>
          <w:rFonts w:ascii="Georgia" w:hAnsi="Georgia" w:cs="Calibri"/>
        </w:rPr>
        <w:t>,</w:t>
      </w:r>
      <w:r w:rsidR="0025397F" w:rsidRPr="009C6438">
        <w:rPr>
          <w:rFonts w:ascii="Georgia" w:hAnsi="Georgia" w:cs="Calibri"/>
        </w:rPr>
        <w:t xml:space="preserve"> </w:t>
      </w:r>
      <w:r w:rsidRPr="009C6438">
        <w:rPr>
          <w:rFonts w:ascii="Georgia" w:hAnsi="Georgia" w:cs="Calibri"/>
        </w:rPr>
        <w:t xml:space="preserve">si svolgeranno le </w:t>
      </w:r>
      <w:r w:rsidR="00743796" w:rsidRPr="009C6438">
        <w:rPr>
          <w:rFonts w:ascii="Georgia" w:hAnsi="Georgia" w:cs="Calibri"/>
        </w:rPr>
        <w:t xml:space="preserve">quattro </w:t>
      </w:r>
      <w:r w:rsidRPr="009C6438">
        <w:rPr>
          <w:rFonts w:ascii="Georgia" w:hAnsi="Georgia" w:cs="Calibri"/>
        </w:rPr>
        <w:t>fasi di questo progetto: un</w:t>
      </w:r>
      <w:r w:rsidR="006848C3" w:rsidRPr="009C6438">
        <w:rPr>
          <w:rFonts w:ascii="Georgia" w:hAnsi="Georgia" w:cs="Calibri"/>
        </w:rPr>
        <w:t>’</w:t>
      </w:r>
      <w:r w:rsidRPr="009C6438">
        <w:rPr>
          <w:rFonts w:ascii="Georgia" w:hAnsi="Georgia" w:cs="Calibri"/>
        </w:rPr>
        <w:t>antropolog</w:t>
      </w:r>
      <w:r w:rsidR="006848C3" w:rsidRPr="009C6438">
        <w:rPr>
          <w:rFonts w:ascii="Georgia" w:hAnsi="Georgia" w:cs="Calibri"/>
        </w:rPr>
        <w:t>a</w:t>
      </w:r>
      <w:r w:rsidRPr="009C6438">
        <w:rPr>
          <w:rFonts w:ascii="Georgia" w:hAnsi="Georgia" w:cs="Calibri"/>
        </w:rPr>
        <w:t xml:space="preserve"> effettuerà il micro scavo della sepoltura, con il quale </w:t>
      </w:r>
      <w:r w:rsidR="0025397F" w:rsidRPr="009C6438">
        <w:rPr>
          <w:rFonts w:ascii="Georgia" w:hAnsi="Georgia" w:cs="Calibri"/>
        </w:rPr>
        <w:t>–</w:t>
      </w:r>
      <w:r w:rsidR="00743796" w:rsidRPr="009C6438">
        <w:rPr>
          <w:rFonts w:ascii="Georgia" w:hAnsi="Georgia" w:cs="Calibri"/>
        </w:rPr>
        <w:t xml:space="preserve"> </w:t>
      </w:r>
      <w:r w:rsidRPr="009C6438">
        <w:rPr>
          <w:rFonts w:ascii="Georgia" w:hAnsi="Georgia" w:cs="Calibri"/>
        </w:rPr>
        <w:t xml:space="preserve">tra l’altro </w:t>
      </w:r>
      <w:r w:rsidR="0025397F" w:rsidRPr="009C6438">
        <w:rPr>
          <w:rFonts w:ascii="Georgia" w:hAnsi="Georgia" w:cs="Calibri"/>
        </w:rPr>
        <w:t>–</w:t>
      </w:r>
      <w:r w:rsidR="00743796" w:rsidRPr="009C6438">
        <w:rPr>
          <w:rFonts w:ascii="Georgia" w:hAnsi="Georgia" w:cs="Calibri"/>
        </w:rPr>
        <w:t xml:space="preserve"> </w:t>
      </w:r>
      <w:r w:rsidR="006848C3" w:rsidRPr="009C6438">
        <w:rPr>
          <w:rFonts w:ascii="Georgia" w:hAnsi="Georgia" w:cs="Calibri"/>
        </w:rPr>
        <w:t xml:space="preserve">ci si aspetta </w:t>
      </w:r>
      <w:r w:rsidRPr="009C6438">
        <w:rPr>
          <w:rFonts w:ascii="Georgia" w:hAnsi="Georgia" w:cs="Calibri"/>
        </w:rPr>
        <w:t xml:space="preserve">di trovare i frammenti mancanti della </w:t>
      </w:r>
      <w:proofErr w:type="spellStart"/>
      <w:r w:rsidRPr="009C6438">
        <w:rPr>
          <w:rFonts w:ascii="Georgia" w:hAnsi="Georgia" w:cs="Calibri"/>
        </w:rPr>
        <w:t>laminetta</w:t>
      </w:r>
      <w:proofErr w:type="spellEnd"/>
      <w:r w:rsidRPr="009C6438">
        <w:rPr>
          <w:rFonts w:ascii="Georgia" w:hAnsi="Georgia" w:cs="Calibri"/>
        </w:rPr>
        <w:t xml:space="preserve"> “orfica” o altri esemplari interi, mentre contestualmente avverrà il restauro della copertura della tomba</w:t>
      </w:r>
      <w:r w:rsidR="006848C3" w:rsidRPr="009C6438">
        <w:rPr>
          <w:rFonts w:ascii="Georgia" w:hAnsi="Georgia" w:cs="Calibri"/>
        </w:rPr>
        <w:t xml:space="preserve"> e del corredo che man mano potrà ancora venire alla luce</w:t>
      </w:r>
      <w:r w:rsidRPr="009C6438">
        <w:rPr>
          <w:rFonts w:ascii="Georgia" w:hAnsi="Georgia" w:cs="Calibri"/>
        </w:rPr>
        <w:t xml:space="preserve">. In una terza postazione, poi, allestita nello stesso </w:t>
      </w:r>
      <w:r w:rsidRPr="009C6438">
        <w:rPr>
          <w:rFonts w:ascii="Georgia" w:hAnsi="Georgia" w:cs="Calibri"/>
        </w:rPr>
        <w:lastRenderedPageBreak/>
        <w:t xml:space="preserve">spazio, con l’ausilio di un microscopio elettronico e di uno scanner tridimensionale, avranno luogo le prime indagini </w:t>
      </w:r>
      <w:proofErr w:type="spellStart"/>
      <w:r w:rsidRPr="009C6438">
        <w:rPr>
          <w:rFonts w:ascii="Georgia" w:hAnsi="Georgia" w:cs="Calibri"/>
        </w:rPr>
        <w:t>archeometriche</w:t>
      </w:r>
      <w:proofErr w:type="spellEnd"/>
      <w:r w:rsidRPr="009C6438">
        <w:rPr>
          <w:rFonts w:ascii="Georgia" w:hAnsi="Georgia" w:cs="Calibri"/>
        </w:rPr>
        <w:t xml:space="preserve"> che potranno </w:t>
      </w:r>
      <w:r w:rsidR="00950B74" w:rsidRPr="009C6438">
        <w:rPr>
          <w:rFonts w:ascii="Georgia" w:hAnsi="Georgia" w:cs="Calibri"/>
        </w:rPr>
        <w:t xml:space="preserve">restituire </w:t>
      </w:r>
      <w:r w:rsidR="00E74499" w:rsidRPr="009C6438">
        <w:rPr>
          <w:rFonts w:ascii="Georgia" w:hAnsi="Georgia" w:cs="Calibri"/>
        </w:rPr>
        <w:t xml:space="preserve">interessanti </w:t>
      </w:r>
      <w:r w:rsidRPr="009C6438">
        <w:rPr>
          <w:rFonts w:ascii="Georgia" w:hAnsi="Georgia" w:cs="Calibri"/>
        </w:rPr>
        <w:t>dati sul defunto</w:t>
      </w:r>
      <w:r w:rsidR="00E74499" w:rsidRPr="009C6438">
        <w:rPr>
          <w:rFonts w:ascii="Georgia" w:hAnsi="Georgia" w:cs="Calibri"/>
        </w:rPr>
        <w:t xml:space="preserve"> – molto probabilmente una donna-</w:t>
      </w:r>
      <w:r w:rsidRPr="009C6438">
        <w:rPr>
          <w:rFonts w:ascii="Georgia" w:hAnsi="Georgia" w:cs="Calibri"/>
        </w:rPr>
        <w:t>, sui rituali</w:t>
      </w:r>
      <w:r w:rsidR="00E74499" w:rsidRPr="009C6438">
        <w:rPr>
          <w:rFonts w:ascii="Georgia" w:hAnsi="Georgia" w:cs="Calibri"/>
        </w:rPr>
        <w:t xml:space="preserve"> con i quali è stato sepolto</w:t>
      </w:r>
      <w:r w:rsidRPr="009C6438">
        <w:rPr>
          <w:rFonts w:ascii="Georgia" w:hAnsi="Georgia" w:cs="Calibri"/>
        </w:rPr>
        <w:t xml:space="preserve">, </w:t>
      </w:r>
      <w:r w:rsidR="00E74499" w:rsidRPr="009C6438">
        <w:rPr>
          <w:rFonts w:ascii="Georgia" w:hAnsi="Georgia" w:cs="Calibri"/>
        </w:rPr>
        <w:t xml:space="preserve">sugli eventuali </w:t>
      </w:r>
      <w:r w:rsidRPr="009C6438">
        <w:rPr>
          <w:rFonts w:ascii="Georgia" w:hAnsi="Georgia" w:cs="Calibri"/>
        </w:rPr>
        <w:t>residui di contenuto dei vasi di corredo</w:t>
      </w:r>
      <w:r w:rsidR="00E74499" w:rsidRPr="009C6438">
        <w:rPr>
          <w:rFonts w:ascii="Georgia" w:hAnsi="Georgia" w:cs="Calibri"/>
        </w:rPr>
        <w:t>, sulle terre</w:t>
      </w:r>
      <w:r w:rsidRPr="009C6438">
        <w:rPr>
          <w:rFonts w:ascii="Georgia" w:hAnsi="Georgia" w:cs="Calibri"/>
        </w:rPr>
        <w:t xml:space="preserve"> di copertura</w:t>
      </w:r>
      <w:r w:rsidR="00E74499" w:rsidRPr="009C6438">
        <w:rPr>
          <w:rFonts w:ascii="Georgia" w:hAnsi="Georgia" w:cs="Calibri"/>
        </w:rPr>
        <w:t>, sulla provenienza dell’oro impiegato per le laminette</w:t>
      </w:r>
      <w:r w:rsidRPr="009C6438">
        <w:rPr>
          <w:rFonts w:ascii="Georgia" w:hAnsi="Georgia" w:cs="Calibri"/>
        </w:rPr>
        <w:t>. Queste</w:t>
      </w:r>
      <w:r w:rsidR="00E74499" w:rsidRPr="009C6438">
        <w:rPr>
          <w:rFonts w:ascii="Georgia" w:hAnsi="Georgia" w:cs="Calibri"/>
        </w:rPr>
        <w:t xml:space="preserve"> informazioni</w:t>
      </w:r>
      <w:r w:rsidRPr="009C6438">
        <w:rPr>
          <w:rFonts w:ascii="Georgia" w:hAnsi="Georgia" w:cs="Calibri"/>
        </w:rPr>
        <w:t xml:space="preserve">, insieme alle osservazioni antropologiche e alle analisi dei campioni prelevati </w:t>
      </w:r>
      <w:r w:rsidR="00E74499" w:rsidRPr="009C6438">
        <w:rPr>
          <w:rFonts w:ascii="Georgia" w:hAnsi="Georgia" w:cs="Calibri"/>
        </w:rPr>
        <w:t>da</w:t>
      </w:r>
      <w:r w:rsidRPr="009C6438">
        <w:rPr>
          <w:rFonts w:ascii="Georgia" w:hAnsi="Georgia" w:cs="Calibri"/>
        </w:rPr>
        <w:t>lle ossa dell’inumato durante il micro scavo in laboratorio</w:t>
      </w:r>
      <w:r w:rsidR="00950B74" w:rsidRPr="009C6438">
        <w:rPr>
          <w:rFonts w:ascii="Georgia" w:hAnsi="Georgia" w:cs="Calibri"/>
        </w:rPr>
        <w:t>,</w:t>
      </w:r>
      <w:r w:rsidR="00E74499" w:rsidRPr="009C6438">
        <w:rPr>
          <w:rFonts w:ascii="Georgia" w:hAnsi="Georgia" w:cs="Calibri"/>
        </w:rPr>
        <w:t xml:space="preserve"> ci racconteranno la storia del defunto: il </w:t>
      </w:r>
      <w:r w:rsidRPr="009C6438">
        <w:rPr>
          <w:rFonts w:ascii="Georgia" w:hAnsi="Georgia" w:cs="Calibri"/>
        </w:rPr>
        <w:t>sesso</w:t>
      </w:r>
      <w:r w:rsidR="00E74499" w:rsidRPr="009C6438">
        <w:rPr>
          <w:rFonts w:ascii="Georgia" w:hAnsi="Georgia" w:cs="Calibri"/>
        </w:rPr>
        <w:t>, l’</w:t>
      </w:r>
      <w:r w:rsidRPr="009C6438">
        <w:rPr>
          <w:rFonts w:ascii="Georgia" w:hAnsi="Georgia" w:cs="Calibri"/>
        </w:rPr>
        <w:t xml:space="preserve">età </w:t>
      </w:r>
      <w:r w:rsidR="00E74499" w:rsidRPr="009C6438">
        <w:rPr>
          <w:rFonts w:ascii="Georgia" w:hAnsi="Georgia" w:cs="Calibri"/>
        </w:rPr>
        <w:t>al momento della</w:t>
      </w:r>
      <w:r w:rsidRPr="009C6438">
        <w:rPr>
          <w:rFonts w:ascii="Georgia" w:hAnsi="Georgia" w:cs="Calibri"/>
        </w:rPr>
        <w:t xml:space="preserve"> morte, </w:t>
      </w:r>
      <w:r w:rsidR="00E74499" w:rsidRPr="009C6438">
        <w:rPr>
          <w:rFonts w:ascii="Georgia" w:hAnsi="Georgia" w:cs="Calibri"/>
        </w:rPr>
        <w:t xml:space="preserve">un’idea della sua </w:t>
      </w:r>
      <w:r w:rsidRPr="009C6438">
        <w:rPr>
          <w:rFonts w:ascii="Georgia" w:hAnsi="Georgia" w:cs="Calibri"/>
        </w:rPr>
        <w:t>provenienza geografica, eventuali patologie</w:t>
      </w:r>
      <w:r w:rsidR="00E74499" w:rsidRPr="009C6438">
        <w:rPr>
          <w:rFonts w:ascii="Georgia" w:hAnsi="Georgia" w:cs="Calibri"/>
        </w:rPr>
        <w:t>, lo</w:t>
      </w:r>
      <w:r w:rsidRPr="009C6438">
        <w:rPr>
          <w:rFonts w:ascii="Georgia" w:hAnsi="Georgia" w:cs="Calibri"/>
        </w:rPr>
        <w:t xml:space="preserve"> stato nutrizionale, demografia e altre caratteristiche della popolazione di appartenenza, </w:t>
      </w:r>
      <w:r w:rsidR="00E74499" w:rsidRPr="009C6438">
        <w:rPr>
          <w:rFonts w:ascii="Georgia" w:hAnsi="Georgia" w:cs="Calibri"/>
        </w:rPr>
        <w:t xml:space="preserve">contribuiranno a capirne lo </w:t>
      </w:r>
      <w:r w:rsidRPr="009C6438">
        <w:rPr>
          <w:rFonts w:ascii="Georgia" w:hAnsi="Georgia" w:cs="Calibri"/>
        </w:rPr>
        <w:t xml:space="preserve">status sociale. </w:t>
      </w:r>
      <w:r w:rsidR="00E74499" w:rsidRPr="009C6438">
        <w:rPr>
          <w:rFonts w:ascii="Georgia" w:hAnsi="Georgia" w:cs="Calibri"/>
        </w:rPr>
        <w:t xml:space="preserve">I </w:t>
      </w:r>
      <w:r w:rsidRPr="009C6438">
        <w:rPr>
          <w:rFonts w:ascii="Georgia" w:hAnsi="Georgia" w:cs="Calibri"/>
        </w:rPr>
        <w:t>sedimenti che ricoprivano lo scheletro potranno ri</w:t>
      </w:r>
      <w:r w:rsidR="00E74499" w:rsidRPr="009C6438">
        <w:rPr>
          <w:rFonts w:ascii="Georgia" w:hAnsi="Georgia" w:cs="Calibri"/>
        </w:rPr>
        <w:t>vela</w:t>
      </w:r>
      <w:r w:rsidRPr="009C6438">
        <w:rPr>
          <w:rFonts w:ascii="Georgia" w:hAnsi="Georgia" w:cs="Calibri"/>
        </w:rPr>
        <w:t>re tracce di materiali deperibili non più visibili ad occhio nudo (legni, tessuti, etc.) connessi alle pratiche funerarie</w:t>
      </w:r>
      <w:r w:rsidR="00E74499" w:rsidRPr="009C6438">
        <w:rPr>
          <w:rFonts w:ascii="Georgia" w:hAnsi="Georgia" w:cs="Calibri"/>
        </w:rPr>
        <w:t>, o contenere tracce di elementi vegetali connessi ai rituali di sepoltura</w:t>
      </w:r>
      <w:r w:rsidRPr="009C6438">
        <w:rPr>
          <w:rFonts w:ascii="Georgia" w:hAnsi="Georgia" w:cs="Calibri"/>
        </w:rPr>
        <w:t xml:space="preserve">. Ancora, le analisi sugli elementi di corredo potranno fornire indicazione sulla provenienza delle materie prime utilizzate per la realizzazione degli oggetti in ceramica, ma anche dell’oro delle laminette. Infine, analizzando il terreno rinvenuto all’interno dei </w:t>
      </w:r>
      <w:r w:rsidR="00A84926" w:rsidRPr="009C6438">
        <w:rPr>
          <w:rFonts w:ascii="Georgia" w:hAnsi="Georgia" w:cs="Calibri"/>
        </w:rPr>
        <w:t>contenitori</w:t>
      </w:r>
      <w:r w:rsidRPr="009C6438">
        <w:rPr>
          <w:rFonts w:ascii="Georgia" w:hAnsi="Georgia" w:cs="Calibri"/>
        </w:rPr>
        <w:t xml:space="preserve">, si potrà </w:t>
      </w:r>
      <w:r w:rsidR="00A84926" w:rsidRPr="009C6438">
        <w:rPr>
          <w:rFonts w:ascii="Georgia" w:hAnsi="Georgia" w:cs="Calibri"/>
        </w:rPr>
        <w:t xml:space="preserve">cercare di </w:t>
      </w:r>
      <w:r w:rsidRPr="009C6438">
        <w:rPr>
          <w:rFonts w:ascii="Georgia" w:hAnsi="Georgia" w:cs="Calibri"/>
        </w:rPr>
        <w:t>stabilire la natura del loro antico contenuto.</w:t>
      </w:r>
    </w:p>
    <w:p w14:paraId="15165F18" w14:textId="7864B076" w:rsidR="00192CEB" w:rsidRPr="009C6438" w:rsidRDefault="00A84926" w:rsidP="00192CEB">
      <w:pPr>
        <w:jc w:val="both"/>
        <w:rPr>
          <w:rFonts w:ascii="Georgia" w:hAnsi="Georgia" w:cs="Calibri"/>
        </w:rPr>
      </w:pPr>
      <w:r w:rsidRPr="009C6438">
        <w:rPr>
          <w:rFonts w:ascii="Georgia" w:hAnsi="Georgia" w:cs="Calibri"/>
        </w:rPr>
        <w:t xml:space="preserve">Nel </w:t>
      </w:r>
      <w:r w:rsidR="006304A6" w:rsidRPr="009C6438">
        <w:rPr>
          <w:rFonts w:ascii="Georgia" w:hAnsi="Georgia" w:cs="Calibri"/>
        </w:rPr>
        <w:t xml:space="preserve">laboratorio, infine, anche una piccola mostra che presenterà il corredo </w:t>
      </w:r>
      <w:r w:rsidR="0025397F" w:rsidRPr="009C6438">
        <w:rPr>
          <w:rFonts w:ascii="Georgia" w:hAnsi="Georgia" w:cs="Calibri"/>
        </w:rPr>
        <w:t xml:space="preserve">funebre </w:t>
      </w:r>
      <w:r w:rsidR="006304A6" w:rsidRPr="009C6438">
        <w:rPr>
          <w:rFonts w:ascii="Georgia" w:hAnsi="Georgia" w:cs="Calibri"/>
        </w:rPr>
        <w:t xml:space="preserve">già restaurato della tomba di nuova acquisizione (la “22.1”) </w:t>
      </w:r>
      <w:r w:rsidRPr="009C6438">
        <w:rPr>
          <w:rFonts w:ascii="Georgia" w:hAnsi="Georgia" w:cs="Calibri"/>
        </w:rPr>
        <w:t xml:space="preserve">nonché il corredo </w:t>
      </w:r>
      <w:r w:rsidR="006304A6" w:rsidRPr="009C6438">
        <w:rPr>
          <w:rFonts w:ascii="Georgia" w:hAnsi="Georgia" w:cs="Calibri"/>
        </w:rPr>
        <w:t xml:space="preserve">e la ricostruzione con materiali originali, </w:t>
      </w:r>
      <w:r w:rsidRPr="009C6438">
        <w:rPr>
          <w:rFonts w:ascii="Georgia" w:hAnsi="Georgia" w:cs="Calibri"/>
        </w:rPr>
        <w:t xml:space="preserve">della copertura </w:t>
      </w:r>
      <w:r w:rsidR="006304A6" w:rsidRPr="009C6438">
        <w:rPr>
          <w:rFonts w:ascii="Georgia" w:hAnsi="Georgia" w:cs="Calibri"/>
        </w:rPr>
        <w:t>di un’altra sepoltura, sensibilmente più antica, rinvenuta nella stessa necropoli negli anni ‘90.</w:t>
      </w:r>
    </w:p>
    <w:p w14:paraId="5678234C" w14:textId="4E2017DA" w:rsidR="003C0C0C" w:rsidRDefault="00192CEB" w:rsidP="003C0C0C">
      <w:pPr>
        <w:jc w:val="both"/>
        <w:rPr>
          <w:rFonts w:ascii="Georgia" w:hAnsi="Georgia" w:cs="Calibri"/>
        </w:rPr>
      </w:pPr>
      <w:r w:rsidRPr="009C6438">
        <w:rPr>
          <w:rFonts w:ascii="Calibri" w:hAnsi="Calibri" w:cs="Calibri"/>
        </w:rPr>
        <w:t>«</w:t>
      </w:r>
      <w:r w:rsidR="000F2DBC" w:rsidRPr="009C6438">
        <w:rPr>
          <w:rFonts w:ascii="Georgia" w:hAnsi="Georgia" w:cs="Calibri"/>
        </w:rPr>
        <w:t xml:space="preserve">L’intenzione alla base dell’iniziativa </w:t>
      </w:r>
      <w:r w:rsidRPr="009C6438">
        <w:rPr>
          <w:rFonts w:ascii="Georgia" w:hAnsi="Georgia" w:cs="Calibri"/>
        </w:rPr>
        <w:t>–</w:t>
      </w:r>
      <w:r w:rsidR="009C6438" w:rsidRPr="009C6438">
        <w:rPr>
          <w:rFonts w:ascii="Georgia" w:hAnsi="Georgia" w:cs="Calibri"/>
        </w:rPr>
        <w:t xml:space="preserve"> rimarcan</w:t>
      </w:r>
      <w:r w:rsidR="0025397F" w:rsidRPr="009C6438">
        <w:rPr>
          <w:rFonts w:ascii="Georgia" w:hAnsi="Georgia" w:cs="Calibri"/>
        </w:rPr>
        <w:t xml:space="preserve">o </w:t>
      </w:r>
      <w:r w:rsidRPr="009C6438">
        <w:rPr>
          <w:rFonts w:ascii="Georgia" w:hAnsi="Georgia" w:cs="Calibri"/>
        </w:rPr>
        <w:t>Aurino e Demma – è trasformare un rinvenimento importante in un’occasione di massima diffusione di conoscenza, di partecipazione del pubblico alla costruzione stessa del dato storico, oltre che all’emozione della scoperta, andando al di là del semplice evento per la presentazione di una scoperta notevole. Il tutto in un contesto di assoluta armonia istituzionale, in cui Istituto autonomo e Soprintendenza procedono affiancati nella tutela, conservazione, studio e valorizzazione del Patrimonio</w:t>
      </w:r>
      <w:r w:rsidR="000F2DBC" w:rsidRPr="009C6438">
        <w:rPr>
          <w:rFonts w:ascii="Georgia" w:hAnsi="Georgia" w:cs="Calibri"/>
        </w:rPr>
        <w:t>, fatto che in Calabria avviene puntualmente</w:t>
      </w:r>
      <w:r w:rsidRPr="009C6438">
        <w:rPr>
          <w:rFonts w:ascii="Calibri" w:hAnsi="Calibri" w:cs="Calibri"/>
        </w:rPr>
        <w:t>»</w:t>
      </w:r>
      <w:r w:rsidRPr="009C6438">
        <w:rPr>
          <w:rFonts w:ascii="Georgia" w:hAnsi="Georgia" w:cs="Calibri"/>
        </w:rPr>
        <w:t>.</w:t>
      </w:r>
    </w:p>
    <w:p w14:paraId="3EE2946D" w14:textId="77777777" w:rsidR="003C0C0C" w:rsidRPr="009C6438" w:rsidRDefault="003C0C0C" w:rsidP="003C0C0C">
      <w:pPr>
        <w:jc w:val="both"/>
        <w:rPr>
          <w:rFonts w:ascii="Georgia" w:hAnsi="Georgia" w:cs="Calibri"/>
        </w:rPr>
      </w:pPr>
    </w:p>
    <w:p w14:paraId="5E112EC2" w14:textId="6D767210" w:rsidR="003C0C0C" w:rsidRPr="004A0EFC" w:rsidRDefault="006B2BEA" w:rsidP="003C0C0C">
      <w:pPr>
        <w:jc w:val="both"/>
        <w:rPr>
          <w:rFonts w:ascii="Georgia" w:hAnsi="Georgia" w:cs="Calibri"/>
        </w:rPr>
      </w:pPr>
      <w:r>
        <w:rPr>
          <w:rFonts w:ascii="Georgia" w:hAnsi="Georgia" w:cs="Calibri"/>
        </w:rPr>
        <w:t>Dopo la conferenza stampa i presenti faranno v</w:t>
      </w:r>
      <w:r w:rsidR="003C0C0C" w:rsidRPr="004A0EFC">
        <w:rPr>
          <w:rFonts w:ascii="Georgia" w:hAnsi="Georgia" w:cs="Calibri"/>
        </w:rPr>
        <w:t>isita ai laboratori</w:t>
      </w:r>
      <w:r>
        <w:rPr>
          <w:rFonts w:ascii="Georgia" w:hAnsi="Georgia" w:cs="Calibri"/>
        </w:rPr>
        <w:t xml:space="preserve"> che dalle 14 apriranno al </w:t>
      </w:r>
      <w:r w:rsidR="003C0C0C" w:rsidRPr="004A0EFC">
        <w:rPr>
          <w:rFonts w:ascii="Georgia" w:hAnsi="Georgia" w:cs="Calibri"/>
        </w:rPr>
        <w:t>pubblico</w:t>
      </w:r>
      <w:r>
        <w:rPr>
          <w:rFonts w:ascii="Georgia" w:hAnsi="Georgia" w:cs="Calibri"/>
        </w:rPr>
        <w:t xml:space="preserve"> mentre alle </w:t>
      </w:r>
      <w:r w:rsidR="003C0C0C" w:rsidRPr="004A0EFC">
        <w:rPr>
          <w:rFonts w:ascii="Georgia" w:hAnsi="Georgia" w:cs="Calibri"/>
        </w:rPr>
        <w:t>17</w:t>
      </w:r>
      <w:r>
        <w:rPr>
          <w:rFonts w:ascii="Georgia" w:hAnsi="Georgia" w:cs="Calibri"/>
        </w:rPr>
        <w:t xml:space="preserve"> ci sarà la</w:t>
      </w:r>
      <w:r w:rsidR="003C0C0C" w:rsidRPr="004A0EFC">
        <w:rPr>
          <w:rFonts w:ascii="Georgia" w:hAnsi="Georgia" w:cs="Calibri"/>
        </w:rPr>
        <w:t xml:space="preserve"> Conferenza della dott.ssa Paola Aurino e del dott. Filippo Demma dal titolo: “Mnemosyne: la memoria e la salvezza. La produzione della conoscenza dagli scavi del territorio ai laboratori del Parco archeologico di Sibari”.</w:t>
      </w:r>
    </w:p>
    <w:p w14:paraId="543BA324" w14:textId="77777777" w:rsidR="003C0C0C" w:rsidRDefault="003C0C0C" w:rsidP="003C0C0C">
      <w:pPr>
        <w:jc w:val="both"/>
        <w:rPr>
          <w:rFonts w:ascii="Georgia" w:hAnsi="Georgia" w:cs="Calibri"/>
        </w:rPr>
      </w:pPr>
      <w:r>
        <w:rPr>
          <w:rFonts w:ascii="Georgia" w:hAnsi="Georgia" w:cs="Calibri"/>
        </w:rPr>
        <w:softHyphen/>
      </w:r>
    </w:p>
    <w:p w14:paraId="0EEE6DAE" w14:textId="1069F6B2" w:rsidR="003C0C0C" w:rsidRPr="009C6438" w:rsidRDefault="003C0C0C" w:rsidP="003C0C0C">
      <w:pPr>
        <w:jc w:val="both"/>
        <w:rPr>
          <w:rFonts w:ascii="Georgia" w:hAnsi="Georgia" w:cs="Calibri"/>
        </w:rPr>
      </w:pPr>
      <w:r>
        <w:rPr>
          <w:rFonts w:ascii="Georgia" w:hAnsi="Georgia" w:cs="Calibri"/>
        </w:rPr>
        <w:t xml:space="preserve">Sarà </w:t>
      </w:r>
      <w:r w:rsidR="00FA41A9">
        <w:rPr>
          <w:rFonts w:ascii="Georgia" w:hAnsi="Georgia" w:cs="Calibri"/>
        </w:rPr>
        <w:t>possibile</w:t>
      </w:r>
      <w:r>
        <w:rPr>
          <w:rFonts w:ascii="Georgia" w:hAnsi="Georgia" w:cs="Calibri"/>
        </w:rPr>
        <w:t xml:space="preserve"> partecipare agli eventi delle ore 12:00 e 1</w:t>
      </w:r>
      <w:r w:rsidR="006C3259">
        <w:rPr>
          <w:rFonts w:ascii="Georgia" w:hAnsi="Georgia" w:cs="Calibri"/>
        </w:rPr>
        <w:t>7</w:t>
      </w:r>
      <w:r>
        <w:rPr>
          <w:rFonts w:ascii="Georgia" w:hAnsi="Georgia" w:cs="Calibri"/>
        </w:rPr>
        <w:t>:00 anche seguendo la diretta streaming prevista sui canali social del Parco di Sibari.</w:t>
      </w:r>
      <w:r w:rsidR="006B2BEA">
        <w:rPr>
          <w:rFonts w:ascii="Georgia" w:hAnsi="Georgia" w:cs="Calibri"/>
        </w:rPr>
        <w:t xml:space="preserve"> </w:t>
      </w:r>
      <w:r w:rsidR="006B2BEA" w:rsidRPr="006B2BEA">
        <w:rPr>
          <w:rFonts w:ascii="Georgia" w:hAnsi="Georgia" w:cs="Calibri"/>
          <w:b/>
          <w:bCs/>
        </w:rPr>
        <w:t xml:space="preserve">Sotto trovate </w:t>
      </w:r>
      <w:r w:rsidR="006B2BEA">
        <w:rPr>
          <w:rFonts w:ascii="Georgia" w:hAnsi="Georgia" w:cs="Calibri"/>
          <w:b/>
          <w:bCs/>
        </w:rPr>
        <w:t xml:space="preserve">una serie di </w:t>
      </w:r>
      <w:r w:rsidR="006B2BEA" w:rsidRPr="006B2BEA">
        <w:rPr>
          <w:rFonts w:ascii="Georgia" w:hAnsi="Georgia" w:cs="Calibri"/>
          <w:b/>
          <w:bCs/>
        </w:rPr>
        <w:t>schede di approfondimento.</w:t>
      </w:r>
    </w:p>
    <w:p w14:paraId="6FB311B8" w14:textId="77777777" w:rsidR="003C0C0C" w:rsidRDefault="003C0C0C" w:rsidP="003C0C0C">
      <w:pPr>
        <w:jc w:val="both"/>
        <w:rPr>
          <w:rFonts w:ascii="Georgia" w:hAnsi="Georgia" w:cs="Calibri"/>
          <w:b/>
          <w:bCs/>
        </w:rPr>
      </w:pPr>
    </w:p>
    <w:p w14:paraId="4B31216A" w14:textId="39640BA9" w:rsidR="003C0C0C" w:rsidRPr="009C6438" w:rsidRDefault="003C0C0C" w:rsidP="003C0C0C">
      <w:pPr>
        <w:jc w:val="both"/>
        <w:rPr>
          <w:rFonts w:ascii="Georgia" w:hAnsi="Georgia" w:cs="Calibri"/>
          <w:b/>
          <w:bCs/>
        </w:rPr>
      </w:pPr>
      <w:r>
        <w:rPr>
          <w:rFonts w:ascii="Georgia" w:hAnsi="Georgia" w:cs="Calibri"/>
          <w:b/>
          <w:bCs/>
        </w:rPr>
        <w:t>Sibari, 30</w:t>
      </w:r>
      <w:r w:rsidRPr="009C6438">
        <w:rPr>
          <w:rFonts w:ascii="Georgia" w:hAnsi="Georgia" w:cs="Calibri"/>
          <w:b/>
          <w:bCs/>
        </w:rPr>
        <w:t xml:space="preserve"> marzo 2023</w:t>
      </w:r>
    </w:p>
    <w:p w14:paraId="36DBAAF6" w14:textId="77777777" w:rsidR="003C0C0C" w:rsidRPr="009C6438" w:rsidRDefault="003C0C0C" w:rsidP="003C0C0C">
      <w:pPr>
        <w:jc w:val="both"/>
        <w:rPr>
          <w:rFonts w:ascii="Georgia" w:hAnsi="Georgia" w:cs="Calibri"/>
          <w:b/>
          <w:bCs/>
        </w:rPr>
      </w:pPr>
      <w:r w:rsidRPr="009C6438">
        <w:rPr>
          <w:rFonts w:ascii="Georgia" w:hAnsi="Georgia" w:cs="Calibri"/>
          <w:b/>
          <w:bCs/>
        </w:rPr>
        <w:t>Parco archeologico di Sibari</w:t>
      </w:r>
    </w:p>
    <w:p w14:paraId="71C75DBE" w14:textId="7EE522CD" w:rsidR="003C0C0C" w:rsidRPr="006B2BEA" w:rsidRDefault="003C0C0C" w:rsidP="003C0C0C">
      <w:pPr>
        <w:jc w:val="both"/>
        <w:rPr>
          <w:rFonts w:ascii="Georgia" w:hAnsi="Georgia" w:cs="Calibri"/>
          <w:b/>
          <w:bCs/>
        </w:rPr>
      </w:pPr>
      <w:r w:rsidRPr="009C6438">
        <w:rPr>
          <w:rFonts w:ascii="Georgia" w:hAnsi="Georgia" w:cs="Calibri"/>
          <w:b/>
          <w:bCs/>
        </w:rPr>
        <w:t>Soprintendenza ABAP di Cosenza</w:t>
      </w:r>
    </w:p>
    <w:p w14:paraId="08643B69" w14:textId="77777777" w:rsidR="003C0C0C" w:rsidRPr="003D14CF" w:rsidRDefault="003C0C0C" w:rsidP="003C0C0C">
      <w:pPr>
        <w:jc w:val="both"/>
        <w:rPr>
          <w:rFonts w:ascii="Georgia" w:hAnsi="Georgia" w:cs="Calibri"/>
          <w:sz w:val="22"/>
        </w:rPr>
      </w:pPr>
      <w:r w:rsidRPr="003D14CF">
        <w:rPr>
          <w:rFonts w:ascii="Georgia" w:hAnsi="Georgia" w:cs="Calibri"/>
          <w:sz w:val="22"/>
        </w:rPr>
        <w:t>Segreteria evento | Ufficio Stampa evento</w:t>
      </w:r>
    </w:p>
    <w:p w14:paraId="0847E884" w14:textId="77777777" w:rsidR="003C0C0C" w:rsidRPr="003D14CF" w:rsidRDefault="003C0C0C" w:rsidP="003C0C0C">
      <w:pPr>
        <w:jc w:val="both"/>
        <w:rPr>
          <w:rFonts w:ascii="Georgia" w:hAnsi="Georgia" w:cs="Calibri"/>
          <w:sz w:val="22"/>
        </w:rPr>
      </w:pPr>
      <w:r w:rsidRPr="003D14CF">
        <w:rPr>
          <w:rFonts w:ascii="Georgia" w:hAnsi="Georgia" w:cs="Calibri"/>
          <w:sz w:val="22"/>
        </w:rPr>
        <w:t>e-mail: pa-sibari.direzione@cultura.gov.it</w:t>
      </w:r>
    </w:p>
    <w:p w14:paraId="49AFBA5D" w14:textId="77777777" w:rsidR="003C0C0C" w:rsidRPr="006B2BEA" w:rsidRDefault="003C0C0C" w:rsidP="003C0C0C">
      <w:pPr>
        <w:jc w:val="both"/>
        <w:rPr>
          <w:rFonts w:ascii="Georgia" w:hAnsi="Georgia" w:cs="Calibri"/>
          <w:sz w:val="22"/>
          <w:lang w:val="en-US"/>
        </w:rPr>
      </w:pPr>
      <w:r w:rsidRPr="006B2BEA">
        <w:rPr>
          <w:rFonts w:ascii="Georgia" w:hAnsi="Georgia" w:cs="Calibri"/>
          <w:sz w:val="22"/>
          <w:lang w:val="en-US"/>
        </w:rPr>
        <w:t>tel.: 337 157 55 58</w:t>
      </w:r>
    </w:p>
    <w:p w14:paraId="758D5447" w14:textId="77777777" w:rsidR="003C0C0C" w:rsidRPr="006B2BEA" w:rsidRDefault="003C0C0C" w:rsidP="003C0C0C">
      <w:pPr>
        <w:jc w:val="both"/>
        <w:rPr>
          <w:rFonts w:ascii="Georgia" w:hAnsi="Georgia" w:cs="Calibri"/>
          <w:sz w:val="22"/>
          <w:lang w:val="en-US"/>
        </w:rPr>
      </w:pPr>
      <w:r w:rsidRPr="006B2BEA">
        <w:rPr>
          <w:rFonts w:ascii="Georgia" w:hAnsi="Georgia" w:cs="Calibri"/>
          <w:sz w:val="22"/>
          <w:lang w:val="en-US"/>
        </w:rPr>
        <w:t xml:space="preserve">Web: </w:t>
      </w:r>
      <w:hyperlink r:id="rId8" w:history="1">
        <w:r w:rsidRPr="006B2BEA">
          <w:rPr>
            <w:rStyle w:val="Collegamentoipertestuale"/>
            <w:rFonts w:ascii="Georgia" w:hAnsi="Georgia" w:cs="Calibri"/>
            <w:sz w:val="22"/>
            <w:lang w:val="en-US"/>
          </w:rPr>
          <w:t>https://parcosibari.it/</w:t>
        </w:r>
      </w:hyperlink>
      <w:r w:rsidRPr="006B2BEA">
        <w:rPr>
          <w:rFonts w:ascii="Georgia" w:hAnsi="Georgia" w:cs="Calibri"/>
          <w:sz w:val="22"/>
          <w:lang w:val="en-US"/>
        </w:rPr>
        <w:t xml:space="preserve"> </w:t>
      </w:r>
    </w:p>
    <w:p w14:paraId="49E72778" w14:textId="77777777" w:rsidR="003C0C0C" w:rsidRPr="006B2BEA" w:rsidRDefault="003C0C0C" w:rsidP="003C0C0C">
      <w:pPr>
        <w:jc w:val="both"/>
        <w:rPr>
          <w:rFonts w:ascii="Georgia" w:hAnsi="Georgia" w:cs="Calibri"/>
          <w:sz w:val="22"/>
          <w:lang w:val="en-US"/>
        </w:rPr>
      </w:pPr>
      <w:r w:rsidRPr="006B2BEA">
        <w:rPr>
          <w:rFonts w:ascii="Georgia" w:hAnsi="Georgia" w:cs="Calibri"/>
          <w:sz w:val="22"/>
          <w:lang w:val="en-US"/>
        </w:rPr>
        <w:t xml:space="preserve">Facebook: </w:t>
      </w:r>
      <w:hyperlink r:id="rId9" w:history="1">
        <w:r w:rsidRPr="006B2BEA">
          <w:rPr>
            <w:rStyle w:val="Collegamentoipertestuale"/>
            <w:rFonts w:ascii="Georgia" w:hAnsi="Georgia" w:cs="Calibri"/>
            <w:sz w:val="22"/>
            <w:lang w:val="en-US"/>
          </w:rPr>
          <w:t>www.facebook.com/parcoarcheologicosibari</w:t>
        </w:r>
      </w:hyperlink>
      <w:r w:rsidRPr="006B2BEA">
        <w:rPr>
          <w:rFonts w:ascii="Georgia" w:hAnsi="Georgia" w:cs="Calibri"/>
          <w:sz w:val="22"/>
          <w:lang w:val="en-US"/>
        </w:rPr>
        <w:t xml:space="preserve"> </w:t>
      </w:r>
    </w:p>
    <w:p w14:paraId="7B435D4A" w14:textId="377517C5" w:rsidR="00776F97" w:rsidRPr="006B2BEA" w:rsidRDefault="003C0C0C" w:rsidP="006B2BEA">
      <w:pPr>
        <w:jc w:val="both"/>
        <w:rPr>
          <w:rFonts w:ascii="Georgia" w:hAnsi="Georgia" w:cs="Calibri"/>
          <w:sz w:val="22"/>
          <w:lang w:val="en-US"/>
        </w:rPr>
      </w:pPr>
      <w:r w:rsidRPr="006B2BEA">
        <w:rPr>
          <w:rFonts w:ascii="Georgia" w:hAnsi="Georgia" w:cs="Calibri"/>
          <w:sz w:val="22"/>
          <w:lang w:val="en-US"/>
        </w:rPr>
        <w:t xml:space="preserve">Instagram: </w:t>
      </w:r>
      <w:hyperlink r:id="rId10" w:history="1">
        <w:r w:rsidRPr="006B2BEA">
          <w:rPr>
            <w:rStyle w:val="Collegamentoipertestuale"/>
            <w:rFonts w:ascii="Georgia" w:hAnsi="Georgia" w:cs="Calibri"/>
            <w:sz w:val="22"/>
            <w:lang w:val="en-US"/>
          </w:rPr>
          <w:t>https://instagram.com/sibarinprogress</w:t>
        </w:r>
      </w:hyperlink>
      <w:r w:rsidRPr="006B2BEA">
        <w:rPr>
          <w:rFonts w:ascii="Georgia" w:hAnsi="Georgia" w:cs="Calibri"/>
          <w:sz w:val="22"/>
          <w:lang w:val="en-US"/>
        </w:rPr>
        <w:t xml:space="preserve"> </w:t>
      </w:r>
      <w:r w:rsidR="00776F97" w:rsidRPr="006B2BEA">
        <w:rPr>
          <w:rFonts w:ascii="Georgia" w:hAnsi="Georgia" w:cs="Calibri"/>
          <w:b/>
          <w:bCs/>
          <w:lang w:val="en-US"/>
        </w:rPr>
        <w:br w:type="page"/>
      </w:r>
    </w:p>
    <w:p w14:paraId="2A521A3B" w14:textId="0F1384E8" w:rsidR="000F2DBC" w:rsidRPr="009C6438" w:rsidRDefault="0012097D" w:rsidP="0012097D">
      <w:pPr>
        <w:jc w:val="both"/>
        <w:rPr>
          <w:rFonts w:ascii="Georgia" w:hAnsi="Georgia" w:cs="Calibri"/>
          <w:b/>
          <w:bCs/>
        </w:rPr>
      </w:pPr>
      <w:r w:rsidRPr="009C6438">
        <w:rPr>
          <w:rFonts w:ascii="Georgia" w:hAnsi="Georgia" w:cs="Calibri"/>
          <w:b/>
          <w:bCs/>
        </w:rPr>
        <w:lastRenderedPageBreak/>
        <w:t xml:space="preserve">Approfondimento </w:t>
      </w:r>
      <w:r w:rsidR="000F2DBC" w:rsidRPr="009C6438">
        <w:rPr>
          <w:rFonts w:ascii="Georgia" w:hAnsi="Georgia" w:cs="Calibri"/>
          <w:b/>
          <w:bCs/>
        </w:rPr>
        <w:t>1 / La tomba 22.1 e il suo corredo</w:t>
      </w:r>
    </w:p>
    <w:p w14:paraId="6E03E90A" w14:textId="133F24DB" w:rsidR="000F2DBC" w:rsidRPr="009C6438" w:rsidRDefault="000F2DBC" w:rsidP="000F2DBC">
      <w:pPr>
        <w:jc w:val="both"/>
        <w:rPr>
          <w:rFonts w:ascii="Georgia" w:hAnsi="Georgia" w:cs="Calibri"/>
        </w:rPr>
      </w:pPr>
      <w:r w:rsidRPr="009C6438">
        <w:rPr>
          <w:rFonts w:ascii="Georgia" w:hAnsi="Georgia" w:cs="Calibri"/>
        </w:rPr>
        <w:t xml:space="preserve">Una fossa di circa 2 metri per 1, profonda tra 40 e 45 centimetri, interamente foderata di tegole, che ospita la tomba di un individuo, verosimilmente una donna, disposto in posizione supina e accompagnato da pochi elementi di corredo: un piattino con fondo ad anello e un </w:t>
      </w:r>
      <w:proofErr w:type="spellStart"/>
      <w:r w:rsidRPr="009C6438">
        <w:rPr>
          <w:rFonts w:ascii="Georgia" w:hAnsi="Georgia" w:cs="Calibri"/>
        </w:rPr>
        <w:t>guttus</w:t>
      </w:r>
      <w:proofErr w:type="spellEnd"/>
      <w:r w:rsidRPr="009C6438">
        <w:rPr>
          <w:rFonts w:ascii="Georgia" w:hAnsi="Georgia" w:cs="Calibri"/>
        </w:rPr>
        <w:t>-poppatoio integri, entrambi a vernice nera, e due frammenti di lamina in oro accartocciati. Il corredo era posizionato lungo il fianco destro del defunto, in prossimità del bacino, mentre le lamine sono state individuate vicino alla mano destra. La copertura della sepoltura era realizzata con una sorta di tetto a volta ottenuto con l’impiego di coppi semicircolari; le testate presentano al centro un umbone (un cerchio a rilievo) forato. All’altezza del cranio la copertura cedette, causando l’accumulo di terreno alluvionale all’interno della tomba; il terreno, che dovette entrare anche dai fori laterali degli umboni, ricoprì il defunto e fece scivolare il corredo dalla posizione originaria.</w:t>
      </w:r>
    </w:p>
    <w:p w14:paraId="63AB56DB" w14:textId="7ADE7F3C" w:rsidR="000F2DBC" w:rsidRPr="009C6438" w:rsidRDefault="000F2DBC" w:rsidP="0012097D">
      <w:pPr>
        <w:jc w:val="both"/>
        <w:rPr>
          <w:rFonts w:ascii="Georgia" w:hAnsi="Georgia" w:cs="Calibri"/>
        </w:rPr>
      </w:pPr>
      <w:r w:rsidRPr="009C6438">
        <w:rPr>
          <w:rFonts w:ascii="Georgia" w:hAnsi="Georgia" w:cs="Calibri"/>
        </w:rPr>
        <w:t>Per consentire una indagine più attenta e accurata, con il recupero di altri eventuali frammenti di lamine d’oro e la con- temporanea realizzazione di una adeguata documentazione digitale delle importanti evidenze venute in luce, lo scavo è stato interrotto e si è proceduto a prelevare la tomba per intero e a trasportarla in laboratorio.</w:t>
      </w:r>
    </w:p>
    <w:p w14:paraId="716B6C2D" w14:textId="77777777" w:rsidR="000F2DBC" w:rsidRPr="009C6438" w:rsidRDefault="000F2DBC" w:rsidP="0012097D">
      <w:pPr>
        <w:jc w:val="both"/>
        <w:rPr>
          <w:rFonts w:ascii="Georgia" w:hAnsi="Georgia" w:cs="Calibri"/>
          <w:b/>
          <w:bCs/>
        </w:rPr>
      </w:pPr>
    </w:p>
    <w:p w14:paraId="51B2BC84" w14:textId="00E90424" w:rsidR="0012097D" w:rsidRPr="009C6438" w:rsidRDefault="000F2DBC" w:rsidP="0012097D">
      <w:pPr>
        <w:jc w:val="both"/>
        <w:rPr>
          <w:rFonts w:ascii="Georgia" w:hAnsi="Georgia" w:cs="Calibri"/>
          <w:b/>
          <w:bCs/>
        </w:rPr>
      </w:pPr>
      <w:r w:rsidRPr="009C6438">
        <w:rPr>
          <w:rFonts w:ascii="Georgia" w:hAnsi="Georgia" w:cs="Calibri"/>
          <w:b/>
          <w:bCs/>
        </w:rPr>
        <w:t>Approfondimento 2</w:t>
      </w:r>
      <w:r w:rsidR="0012097D" w:rsidRPr="009C6438">
        <w:rPr>
          <w:rFonts w:ascii="Georgia" w:hAnsi="Georgia" w:cs="Calibri"/>
          <w:b/>
          <w:bCs/>
        </w:rPr>
        <w:t xml:space="preserve"> / </w:t>
      </w:r>
      <w:proofErr w:type="spellStart"/>
      <w:r w:rsidR="0012097D" w:rsidRPr="009C6438">
        <w:rPr>
          <w:rFonts w:ascii="Georgia" w:hAnsi="Georgia" w:cs="Calibri"/>
          <w:b/>
          <w:bCs/>
        </w:rPr>
        <w:t>Thurii</w:t>
      </w:r>
      <w:proofErr w:type="spellEnd"/>
      <w:r w:rsidR="0012097D" w:rsidRPr="009C6438">
        <w:rPr>
          <w:rFonts w:ascii="Georgia" w:hAnsi="Georgia" w:cs="Calibri"/>
          <w:b/>
          <w:bCs/>
        </w:rPr>
        <w:t xml:space="preserve"> e il suo territorio: fattorie, città dei morti e </w:t>
      </w:r>
      <w:proofErr w:type="spellStart"/>
      <w:r w:rsidR="0012097D" w:rsidRPr="009C6438">
        <w:rPr>
          <w:rFonts w:ascii="Georgia" w:hAnsi="Georgia" w:cs="Calibri"/>
          <w:b/>
          <w:bCs/>
        </w:rPr>
        <w:t>timponi</w:t>
      </w:r>
      <w:proofErr w:type="spellEnd"/>
    </w:p>
    <w:p w14:paraId="29D83251" w14:textId="3A963CA0" w:rsidR="0012097D" w:rsidRPr="009C6438" w:rsidRDefault="0012097D" w:rsidP="0012097D">
      <w:pPr>
        <w:jc w:val="both"/>
        <w:rPr>
          <w:rFonts w:ascii="Georgia" w:hAnsi="Georgia" w:cs="Calibri"/>
        </w:rPr>
      </w:pPr>
      <w:r w:rsidRPr="009C6438">
        <w:rPr>
          <w:rFonts w:ascii="Georgia" w:hAnsi="Georgia" w:cs="Calibri"/>
        </w:rPr>
        <w:t xml:space="preserve">Quasi 70 anni dopo la distruzione di </w:t>
      </w:r>
      <w:proofErr w:type="spellStart"/>
      <w:r w:rsidRPr="009C6438">
        <w:rPr>
          <w:rFonts w:ascii="Georgia" w:hAnsi="Georgia" w:cs="Calibri"/>
        </w:rPr>
        <w:t>Sybaris</w:t>
      </w:r>
      <w:proofErr w:type="spellEnd"/>
      <w:r w:rsidRPr="009C6438">
        <w:rPr>
          <w:rFonts w:ascii="Georgia" w:hAnsi="Georgia" w:cs="Calibri"/>
        </w:rPr>
        <w:t xml:space="preserve"> la piana tra i fiumi Crati e </w:t>
      </w:r>
      <w:proofErr w:type="spellStart"/>
      <w:r w:rsidRPr="009C6438">
        <w:rPr>
          <w:rFonts w:ascii="Georgia" w:hAnsi="Georgia" w:cs="Calibri"/>
        </w:rPr>
        <w:t>Coscile</w:t>
      </w:r>
      <w:proofErr w:type="spellEnd"/>
      <w:r w:rsidRPr="009C6438">
        <w:rPr>
          <w:rFonts w:ascii="Georgia" w:hAnsi="Georgia" w:cs="Calibri"/>
        </w:rPr>
        <w:t xml:space="preserve"> vide il ritorno di coloni provenienti da tutta la Grecia che, guidati da Atene, fondarono la città di </w:t>
      </w:r>
      <w:proofErr w:type="spellStart"/>
      <w:r w:rsidRPr="009C6438">
        <w:rPr>
          <w:rFonts w:ascii="Georgia" w:hAnsi="Georgia" w:cs="Calibri"/>
        </w:rPr>
        <w:t>Thurii</w:t>
      </w:r>
      <w:proofErr w:type="spellEnd"/>
      <w:r w:rsidRPr="009C6438">
        <w:rPr>
          <w:rFonts w:ascii="Georgia" w:hAnsi="Georgia" w:cs="Calibri"/>
        </w:rPr>
        <w:t xml:space="preserve">. Pericle, che in quel momento reggeva le sorti della metropoli, inviò sulle coste dello Jonio alcuni tra i più grandi intellettuali dell’epoca, nel tentativo di dare vita alla città ideale. Così il progetto urbanistico fu curato dal più noto architetto dell’epoca, </w:t>
      </w:r>
      <w:proofErr w:type="spellStart"/>
      <w:r w:rsidRPr="009C6438">
        <w:rPr>
          <w:rFonts w:ascii="Georgia" w:hAnsi="Georgia" w:cs="Calibri"/>
        </w:rPr>
        <w:t>Ippodamo</w:t>
      </w:r>
      <w:proofErr w:type="spellEnd"/>
      <w:r w:rsidRPr="009C6438">
        <w:rPr>
          <w:rFonts w:ascii="Georgia" w:hAnsi="Georgia" w:cs="Calibri"/>
        </w:rPr>
        <w:t xml:space="preserve"> da Mileto, le leggi scritte dal filosofo </w:t>
      </w:r>
      <w:proofErr w:type="spellStart"/>
      <w:r w:rsidRPr="009C6438">
        <w:rPr>
          <w:rFonts w:ascii="Georgia" w:hAnsi="Georgia" w:cs="Calibri"/>
        </w:rPr>
        <w:t>Protagora</w:t>
      </w:r>
      <w:proofErr w:type="spellEnd"/>
      <w:r w:rsidRPr="009C6438">
        <w:rPr>
          <w:rFonts w:ascii="Georgia" w:hAnsi="Georgia" w:cs="Calibri"/>
        </w:rPr>
        <w:t>, le storie raccontate dal grande Erodoto. Il fertile territorio tra i due fiumi si riempì presto di fattorie e insediamenti produttivi, che andarono ad affiancare i villaggi superstiti dalla fase sibarita.</w:t>
      </w:r>
    </w:p>
    <w:p w14:paraId="5552AFAC" w14:textId="3FB8E7ED" w:rsidR="0012097D" w:rsidRPr="009C6438" w:rsidRDefault="0012097D" w:rsidP="0012097D">
      <w:pPr>
        <w:jc w:val="both"/>
        <w:rPr>
          <w:rFonts w:ascii="Georgia" w:hAnsi="Georgia" w:cs="Calibri"/>
        </w:rPr>
      </w:pPr>
      <w:r w:rsidRPr="009C6438">
        <w:rPr>
          <w:rFonts w:ascii="Georgia" w:hAnsi="Georgia" w:cs="Calibri"/>
        </w:rPr>
        <w:t xml:space="preserve">Al di fuori delle mura di </w:t>
      </w:r>
      <w:proofErr w:type="spellStart"/>
      <w:r w:rsidRPr="009C6438">
        <w:rPr>
          <w:rFonts w:ascii="Georgia" w:hAnsi="Georgia" w:cs="Calibri"/>
        </w:rPr>
        <w:t>Thurii</w:t>
      </w:r>
      <w:proofErr w:type="spellEnd"/>
      <w:r w:rsidRPr="009C6438">
        <w:rPr>
          <w:rFonts w:ascii="Georgia" w:hAnsi="Georgia" w:cs="Calibri"/>
        </w:rPr>
        <w:t xml:space="preserve">, ancora oggi non interamente rintracciate sul terreno, si estendevano le città dei morti, le necropoli, che le indagini pionieristiche iniziate alla fine dell’800 ci hanno in parte rivelato. Dalla pianura a nord, nella località oggi chiamate Favella della Corte, emergevano colline dalle forme tondeggianti, in realtà accumuli artificiali di terreno che coprivano sepolture monumentali, riservate ai cittadini più importanti e ricchi di </w:t>
      </w:r>
      <w:proofErr w:type="spellStart"/>
      <w:r w:rsidRPr="009C6438">
        <w:rPr>
          <w:rFonts w:ascii="Georgia" w:hAnsi="Georgia" w:cs="Calibri"/>
        </w:rPr>
        <w:t>Thurii</w:t>
      </w:r>
      <w:proofErr w:type="spellEnd"/>
      <w:r w:rsidRPr="009C6438">
        <w:rPr>
          <w:rFonts w:ascii="Georgia" w:hAnsi="Georgia" w:cs="Calibri"/>
        </w:rPr>
        <w:t>: i cosiddetti “tumuli”, in dialetto locale “</w:t>
      </w:r>
      <w:proofErr w:type="spellStart"/>
      <w:r w:rsidRPr="009C6438">
        <w:rPr>
          <w:rFonts w:ascii="Georgia" w:hAnsi="Georgia" w:cs="Calibri"/>
        </w:rPr>
        <w:t>timponi</w:t>
      </w:r>
      <w:proofErr w:type="spellEnd"/>
      <w:r w:rsidRPr="009C6438">
        <w:rPr>
          <w:rFonts w:ascii="Georgia" w:hAnsi="Georgia" w:cs="Calibri"/>
        </w:rPr>
        <w:t>”. Il “Timpone Grande”, un cono di 28 m</w:t>
      </w:r>
      <w:r w:rsidR="00776F97" w:rsidRPr="009C6438">
        <w:rPr>
          <w:rFonts w:ascii="Georgia" w:hAnsi="Georgia" w:cs="Calibri"/>
        </w:rPr>
        <w:t>etri</w:t>
      </w:r>
      <w:r w:rsidRPr="009C6438">
        <w:rPr>
          <w:rFonts w:ascii="Georgia" w:hAnsi="Georgia" w:cs="Calibri"/>
        </w:rPr>
        <w:t xml:space="preserve"> di base per oltre 8 di altezza, e altri più modesti, detti “Timpone Piccolo” e “Timpone Paladino”, hanno restituito oltre alle tracce di interessanti rituali funerari alcune laminette d’oro iscritte, oggi conservate al Museo Archeologico Nazionale di Napoli.</w:t>
      </w:r>
    </w:p>
    <w:p w14:paraId="39A6E464" w14:textId="77777777" w:rsidR="0012097D" w:rsidRPr="009C6438" w:rsidRDefault="0012097D" w:rsidP="00D6296F">
      <w:pPr>
        <w:jc w:val="both"/>
        <w:rPr>
          <w:rFonts w:ascii="Georgia" w:hAnsi="Georgia" w:cs="Calibri"/>
          <w:b/>
          <w:bCs/>
        </w:rPr>
      </w:pPr>
    </w:p>
    <w:p w14:paraId="2E7807FC" w14:textId="5EE86BF6" w:rsidR="00EA6E8A" w:rsidRPr="009C6438" w:rsidRDefault="00181819" w:rsidP="00D6296F">
      <w:pPr>
        <w:jc w:val="both"/>
        <w:rPr>
          <w:rFonts w:ascii="Georgia" w:hAnsi="Georgia" w:cs="Calibri"/>
          <w:b/>
          <w:bCs/>
        </w:rPr>
      </w:pPr>
      <w:r w:rsidRPr="009C6438">
        <w:rPr>
          <w:rFonts w:ascii="Georgia" w:hAnsi="Georgia" w:cs="Calibri"/>
          <w:b/>
          <w:bCs/>
        </w:rPr>
        <w:t xml:space="preserve">Approfondimento </w:t>
      </w:r>
      <w:r w:rsidR="000F2DBC" w:rsidRPr="009C6438">
        <w:rPr>
          <w:rFonts w:ascii="Georgia" w:hAnsi="Georgia" w:cs="Calibri"/>
          <w:b/>
          <w:bCs/>
        </w:rPr>
        <w:t>3</w:t>
      </w:r>
      <w:r w:rsidRPr="009C6438">
        <w:rPr>
          <w:rFonts w:ascii="Georgia" w:hAnsi="Georgia" w:cs="Calibri"/>
          <w:b/>
          <w:bCs/>
        </w:rPr>
        <w:t xml:space="preserve"> / Gli scavi della Soprintendenza a Favella della Corte</w:t>
      </w:r>
    </w:p>
    <w:p w14:paraId="389AB31A" w14:textId="24416A23" w:rsidR="00181819" w:rsidRPr="009C6438" w:rsidRDefault="00181819" w:rsidP="00181819">
      <w:pPr>
        <w:jc w:val="both"/>
        <w:rPr>
          <w:rFonts w:ascii="Georgia" w:hAnsi="Georgia" w:cs="Calibri"/>
        </w:rPr>
      </w:pPr>
      <w:r w:rsidRPr="009C6438">
        <w:rPr>
          <w:rFonts w:ascii="Georgia" w:hAnsi="Georgia" w:cs="Calibri"/>
        </w:rPr>
        <w:t xml:space="preserve">Nel 1954 l’archeologo americano D. </w:t>
      </w:r>
      <w:proofErr w:type="spellStart"/>
      <w:r w:rsidRPr="009C6438">
        <w:rPr>
          <w:rFonts w:ascii="Georgia" w:hAnsi="Georgia" w:cs="Calibri"/>
        </w:rPr>
        <w:t>Brown</w:t>
      </w:r>
      <w:proofErr w:type="spellEnd"/>
      <w:r w:rsidRPr="009C6438">
        <w:rPr>
          <w:rFonts w:ascii="Georgia" w:hAnsi="Georgia" w:cs="Calibri"/>
        </w:rPr>
        <w:t xml:space="preserve">, seguendo i lavori di trivellazione dell’area, scoprì a Favella un importante sito risalente all’età della pietra, esplorato poi da S. </w:t>
      </w:r>
      <w:proofErr w:type="spellStart"/>
      <w:r w:rsidRPr="009C6438">
        <w:rPr>
          <w:rFonts w:ascii="Georgia" w:hAnsi="Georgia" w:cs="Calibri"/>
        </w:rPr>
        <w:t>Tinè</w:t>
      </w:r>
      <w:proofErr w:type="spellEnd"/>
      <w:r w:rsidRPr="009C6438">
        <w:rPr>
          <w:rFonts w:ascii="Georgia" w:hAnsi="Georgia" w:cs="Calibri"/>
        </w:rPr>
        <w:t xml:space="preserve"> negli anni ’60 e dalla Soprintendenza calabrese con diverse campagne tra 1990 e 2002. Le ricerche hanno accertato la presenza di ben due villaggi risalenti alle fasi antica e recente del Neolitico (rispettivamente 7800 e 6000 anni fa circa), che insieme costituiscono uno dei casi archeologici più notevoli per lo studio di quest’epoca in Italia.</w:t>
      </w:r>
    </w:p>
    <w:p w14:paraId="6EF0D395" w14:textId="29A2A2E1" w:rsidR="00181819" w:rsidRPr="009C6438" w:rsidRDefault="00181819" w:rsidP="00181819">
      <w:pPr>
        <w:jc w:val="both"/>
        <w:rPr>
          <w:rFonts w:ascii="Georgia" w:hAnsi="Georgia" w:cs="Calibri"/>
        </w:rPr>
      </w:pPr>
      <w:r w:rsidRPr="009C6438">
        <w:rPr>
          <w:rFonts w:ascii="Georgia" w:hAnsi="Georgia" w:cs="Calibri"/>
        </w:rPr>
        <w:t xml:space="preserve">La stessa area ha restituito tracce più recenti, risalenti proprio all’occupazione del territorio da parte dei coloni di </w:t>
      </w:r>
      <w:proofErr w:type="spellStart"/>
      <w:r w:rsidRPr="009C6438">
        <w:rPr>
          <w:rFonts w:ascii="Georgia" w:hAnsi="Georgia" w:cs="Calibri"/>
        </w:rPr>
        <w:t>Thurii</w:t>
      </w:r>
      <w:proofErr w:type="spellEnd"/>
      <w:r w:rsidRPr="009C6438">
        <w:rPr>
          <w:rFonts w:ascii="Georgia" w:hAnsi="Georgia" w:cs="Calibri"/>
        </w:rPr>
        <w:t xml:space="preserve">: si tratta di fattorie e, soprattutto, di sepolture databili in età ellenistica, tra IV e III secolo a.C. Semplici tombe a fossa, tombe a cassa e tombe “a cappuccina” con coperture a doppio spiovente di tegole (una delle tombe rinvenute e il suo </w:t>
      </w:r>
      <w:r w:rsidRPr="009C6438">
        <w:rPr>
          <w:rFonts w:ascii="Georgia" w:hAnsi="Georgia" w:cs="Calibri"/>
        </w:rPr>
        <w:lastRenderedPageBreak/>
        <w:t xml:space="preserve">corredo sono qui esposte) affiancano così i monumentali </w:t>
      </w:r>
      <w:proofErr w:type="spellStart"/>
      <w:r w:rsidRPr="009C6438">
        <w:rPr>
          <w:rFonts w:ascii="Georgia" w:hAnsi="Georgia" w:cs="Calibri"/>
        </w:rPr>
        <w:t>Timponi</w:t>
      </w:r>
      <w:proofErr w:type="spellEnd"/>
      <w:r w:rsidRPr="009C6438">
        <w:rPr>
          <w:rFonts w:ascii="Georgia" w:hAnsi="Georgia" w:cs="Calibri"/>
        </w:rPr>
        <w:t xml:space="preserve"> scoperti nell’800 e completano il paesaggio delle città dei morti.</w:t>
      </w:r>
    </w:p>
    <w:p w14:paraId="3BC18D00" w14:textId="0B4B1457" w:rsidR="00181819" w:rsidRPr="009C6438" w:rsidRDefault="00181819" w:rsidP="00181819">
      <w:pPr>
        <w:jc w:val="both"/>
        <w:rPr>
          <w:rFonts w:ascii="Georgia" w:hAnsi="Georgia" w:cs="Calibri"/>
        </w:rPr>
      </w:pPr>
    </w:p>
    <w:p w14:paraId="5DB9D36E" w14:textId="44C42186" w:rsidR="00181819" w:rsidRPr="009C6438" w:rsidRDefault="00181819" w:rsidP="00181819">
      <w:pPr>
        <w:jc w:val="both"/>
        <w:rPr>
          <w:rFonts w:ascii="Georgia" w:hAnsi="Georgia" w:cs="Calibri"/>
          <w:b/>
          <w:bCs/>
        </w:rPr>
      </w:pPr>
      <w:r w:rsidRPr="009C6438">
        <w:rPr>
          <w:rFonts w:ascii="Georgia" w:hAnsi="Georgia" w:cs="Calibri"/>
          <w:b/>
          <w:bCs/>
        </w:rPr>
        <w:t xml:space="preserve">Approfondimento </w:t>
      </w:r>
      <w:r w:rsidR="000F2DBC" w:rsidRPr="009C6438">
        <w:rPr>
          <w:rFonts w:ascii="Georgia" w:hAnsi="Georgia" w:cs="Calibri"/>
          <w:b/>
          <w:bCs/>
        </w:rPr>
        <w:t>4</w:t>
      </w:r>
      <w:r w:rsidRPr="009C6438">
        <w:rPr>
          <w:rFonts w:ascii="Georgia" w:hAnsi="Georgia" w:cs="Calibri"/>
          <w:b/>
          <w:bCs/>
        </w:rPr>
        <w:t xml:space="preserve"> / Le laminette d’oro dal contesto di Favella della Corte: cosa sappiamo</w:t>
      </w:r>
    </w:p>
    <w:p w14:paraId="537B9535" w14:textId="486C97D3" w:rsidR="00181819" w:rsidRPr="009C6438" w:rsidRDefault="00181819" w:rsidP="00181819">
      <w:pPr>
        <w:jc w:val="both"/>
        <w:rPr>
          <w:rFonts w:ascii="Georgia" w:hAnsi="Georgia" w:cs="Calibri"/>
        </w:rPr>
      </w:pPr>
      <w:r w:rsidRPr="009C6438">
        <w:rPr>
          <w:rFonts w:ascii="Georgia" w:hAnsi="Georgia" w:cs="Calibri"/>
        </w:rPr>
        <w:t xml:space="preserve">I due frammenti di laminette d’oro, che costituiscono parte del corredo della tomba, sono stati sottoposti a </w:t>
      </w:r>
      <w:proofErr w:type="spellStart"/>
      <w:r w:rsidRPr="009C6438">
        <w:rPr>
          <w:rFonts w:ascii="Georgia" w:hAnsi="Georgia" w:cs="Calibri"/>
        </w:rPr>
        <w:t>microtomografia</w:t>
      </w:r>
      <w:proofErr w:type="spellEnd"/>
      <w:r w:rsidRPr="009C6438">
        <w:rPr>
          <w:rFonts w:ascii="Georgia" w:hAnsi="Georgia" w:cs="Calibri"/>
        </w:rPr>
        <w:t xml:space="preserve"> a raggi X (</w:t>
      </w:r>
      <w:proofErr w:type="spellStart"/>
      <w:r w:rsidRPr="009C6438">
        <w:rPr>
          <w:rFonts w:ascii="Georgia" w:hAnsi="Georgia" w:cs="Calibri"/>
        </w:rPr>
        <w:t>μCT</w:t>
      </w:r>
      <w:proofErr w:type="spellEnd"/>
      <w:r w:rsidRPr="009C6438">
        <w:rPr>
          <w:rFonts w:ascii="Georgia" w:hAnsi="Georgia" w:cs="Calibri"/>
        </w:rPr>
        <w:t xml:space="preserve">), una delle tecniche non invasive di </w:t>
      </w:r>
      <w:proofErr w:type="spellStart"/>
      <w:r w:rsidRPr="009C6438">
        <w:rPr>
          <w:rFonts w:ascii="Georgia" w:hAnsi="Georgia" w:cs="Calibri"/>
        </w:rPr>
        <w:t>imaging</w:t>
      </w:r>
      <w:proofErr w:type="spellEnd"/>
      <w:r w:rsidRPr="009C6438">
        <w:rPr>
          <w:rFonts w:ascii="Georgia" w:hAnsi="Georgia" w:cs="Calibri"/>
        </w:rPr>
        <w:t xml:space="preserve"> più comunemente utilizzate in particolare nel campo della diagnostica dei beni culturali. L’apparato utilizzato è la stazione sperimentale </w:t>
      </w:r>
      <w:proofErr w:type="spellStart"/>
      <w:r w:rsidRPr="009C6438">
        <w:rPr>
          <w:rFonts w:ascii="Georgia" w:hAnsi="Georgia" w:cs="Calibri"/>
        </w:rPr>
        <w:t>μTomo</w:t>
      </w:r>
      <w:proofErr w:type="spellEnd"/>
      <w:r w:rsidRPr="009C6438">
        <w:rPr>
          <w:rFonts w:ascii="Georgia" w:hAnsi="Georgia" w:cs="Calibri"/>
        </w:rPr>
        <w:t xml:space="preserve"> dell’infrastruttura STAR dell’Università della Calabria. Per ottenere il </w:t>
      </w:r>
      <w:proofErr w:type="spellStart"/>
      <w:r w:rsidRPr="009C6438">
        <w:rPr>
          <w:rFonts w:ascii="Georgia" w:hAnsi="Georgia" w:cs="Calibri"/>
        </w:rPr>
        <w:t>rendering</w:t>
      </w:r>
      <w:proofErr w:type="spellEnd"/>
      <w:r w:rsidRPr="009C6438">
        <w:rPr>
          <w:rFonts w:ascii="Georgia" w:hAnsi="Georgia" w:cs="Calibri"/>
        </w:rPr>
        <w:t xml:space="preserve"> 3D delle laminette mediante </w:t>
      </w:r>
      <w:proofErr w:type="spellStart"/>
      <w:r w:rsidRPr="009C6438">
        <w:rPr>
          <w:rFonts w:ascii="Georgia" w:hAnsi="Georgia" w:cs="Calibri"/>
        </w:rPr>
        <w:t>microtomografia</w:t>
      </w:r>
      <w:proofErr w:type="spellEnd"/>
      <w:r w:rsidRPr="009C6438">
        <w:rPr>
          <w:rFonts w:ascii="Georgia" w:hAnsi="Georgia" w:cs="Calibri"/>
        </w:rPr>
        <w:t xml:space="preserve"> a raggi X sono state acquisite immagini radiografiche in funzione della posizione angolare (proiezioni). Queste radiografie sono state poi elaborate e preparate per la ricostruzione, operazione che è stata affidata a software specifici che utilizzano complessi algoritmi matematici. Dalla ricostruzione si sono ottenute una serie di sezioni trasversali virtuali 2D del campione che, opportunamente impilate ed elaborate, hanno permesso la visualizzazione 3D delle laminette.</w:t>
      </w:r>
    </w:p>
    <w:p w14:paraId="05DB3221" w14:textId="5DDBA304" w:rsidR="00181819" w:rsidRPr="009C6438" w:rsidRDefault="00181819" w:rsidP="00181819">
      <w:pPr>
        <w:jc w:val="both"/>
        <w:rPr>
          <w:rFonts w:ascii="Georgia" w:hAnsi="Georgia" w:cs="Calibri"/>
        </w:rPr>
      </w:pPr>
      <w:r w:rsidRPr="009C6438">
        <w:rPr>
          <w:rFonts w:ascii="Georgia" w:hAnsi="Georgia" w:cs="Calibri"/>
        </w:rPr>
        <w:t>Le analisi effettuate hanno consentito di rivelare segni riconducibili a lettere maiuscole dell’alfabeto greco. Successivamente, nell’aprire e dispiegare i foglietti d’oro, i restauratori hanno capito che le laminette furono accartocciate intenzionalmente. Si tratta di due frammenti forse di uno stesso oggetto, con un testo in greco disposto su almeno 4 righe – ma potrebbero essere di più – che è al momento in corso di decifrazione.</w:t>
      </w:r>
      <w:r w:rsidR="00C50D7A" w:rsidRPr="009C6438">
        <w:rPr>
          <w:rFonts w:ascii="Georgia" w:hAnsi="Georgia" w:cs="Calibri"/>
        </w:rPr>
        <w:t xml:space="preserve"> </w:t>
      </w:r>
      <w:r w:rsidRPr="009C6438">
        <w:rPr>
          <w:rFonts w:ascii="Georgia" w:hAnsi="Georgia" w:cs="Calibri"/>
        </w:rPr>
        <w:t>Oltre allo studio del testo, piccoli campioni verranno sottoposti ad analisi isotopiche, per cercare di comprendere la provenienza dell’oro.</w:t>
      </w:r>
    </w:p>
    <w:p w14:paraId="3B17548D" w14:textId="09138416" w:rsidR="00181819" w:rsidRPr="009C6438" w:rsidRDefault="00181819" w:rsidP="00181819">
      <w:pPr>
        <w:jc w:val="both"/>
        <w:rPr>
          <w:rFonts w:ascii="Georgia" w:hAnsi="Georgia" w:cs="Calibri"/>
        </w:rPr>
      </w:pPr>
    </w:p>
    <w:p w14:paraId="09B42D20" w14:textId="2BC54C2B" w:rsidR="00181819" w:rsidRPr="009C6438" w:rsidRDefault="00181819" w:rsidP="00181819">
      <w:pPr>
        <w:jc w:val="both"/>
        <w:rPr>
          <w:rFonts w:ascii="Georgia" w:hAnsi="Georgia" w:cs="Calibri"/>
          <w:b/>
          <w:bCs/>
        </w:rPr>
      </w:pPr>
      <w:r w:rsidRPr="009C6438">
        <w:rPr>
          <w:rFonts w:ascii="Georgia" w:hAnsi="Georgia" w:cs="Calibri"/>
          <w:b/>
          <w:bCs/>
        </w:rPr>
        <w:t xml:space="preserve">Approfondimento </w:t>
      </w:r>
      <w:r w:rsidR="000F2DBC" w:rsidRPr="009C6438">
        <w:rPr>
          <w:rFonts w:ascii="Georgia" w:hAnsi="Georgia" w:cs="Calibri"/>
          <w:b/>
          <w:bCs/>
        </w:rPr>
        <w:t>5</w:t>
      </w:r>
      <w:r w:rsidRPr="009C6438">
        <w:rPr>
          <w:rFonts w:ascii="Georgia" w:hAnsi="Georgia" w:cs="Calibri"/>
          <w:b/>
          <w:bCs/>
        </w:rPr>
        <w:t xml:space="preserve"> / Le laminette d’oro in Magna Grecia: cosa sono e cosa ci dicono</w:t>
      </w:r>
    </w:p>
    <w:p w14:paraId="4CBEF1D2" w14:textId="544FD71C" w:rsidR="00181819" w:rsidRPr="009C6438" w:rsidRDefault="00181819" w:rsidP="00181819">
      <w:pPr>
        <w:jc w:val="both"/>
        <w:rPr>
          <w:rFonts w:ascii="Georgia" w:hAnsi="Georgia" w:cs="Calibri"/>
        </w:rPr>
      </w:pPr>
    </w:p>
    <w:p w14:paraId="26193BDB" w14:textId="44ACC7C4" w:rsidR="00181819" w:rsidRPr="009C6438" w:rsidRDefault="00181819" w:rsidP="00181819">
      <w:pPr>
        <w:jc w:val="both"/>
        <w:rPr>
          <w:rFonts w:ascii="Georgia" w:hAnsi="Georgia" w:cs="Calibri"/>
        </w:rPr>
      </w:pPr>
      <w:r w:rsidRPr="009C6438">
        <w:rPr>
          <w:rFonts w:ascii="Georgia" w:hAnsi="Georgia" w:cs="Calibri"/>
        </w:rPr>
        <w:t xml:space="preserve">Nell’antica Grecia non esistevano convinzioni unitamente condivise a proposito dell’aldilà, ma – all’interno di un quadro generale comune – popoli, città, gruppi sociali e religiosi diversi avevano idee differenti su cosa succede dopo la morte. A partire almeno dalla tarda età arcaica (fine del VI secolo a.C.), si diffusero in Grecia e nelle colonie occidentali (come </w:t>
      </w:r>
      <w:proofErr w:type="spellStart"/>
      <w:r w:rsidRPr="009C6438">
        <w:rPr>
          <w:rFonts w:ascii="Georgia" w:hAnsi="Georgia" w:cs="Calibri"/>
        </w:rPr>
        <w:t>Sybaris</w:t>
      </w:r>
      <w:proofErr w:type="spellEnd"/>
      <w:r w:rsidRPr="009C6438">
        <w:rPr>
          <w:rFonts w:ascii="Georgia" w:hAnsi="Georgia" w:cs="Calibri"/>
        </w:rPr>
        <w:t xml:space="preserve"> e </w:t>
      </w:r>
      <w:proofErr w:type="spellStart"/>
      <w:r w:rsidRPr="009C6438">
        <w:rPr>
          <w:rFonts w:ascii="Georgia" w:hAnsi="Georgia" w:cs="Calibri"/>
        </w:rPr>
        <w:t>Thurii</w:t>
      </w:r>
      <w:proofErr w:type="spellEnd"/>
      <w:r w:rsidRPr="009C6438">
        <w:rPr>
          <w:rFonts w:ascii="Georgia" w:hAnsi="Georgia" w:cs="Calibri"/>
        </w:rPr>
        <w:t xml:space="preserve">) una serie di dottrine filosofiche e religiose, quali l’orfismo e il </w:t>
      </w:r>
      <w:proofErr w:type="spellStart"/>
      <w:r w:rsidRPr="009C6438">
        <w:rPr>
          <w:rFonts w:ascii="Georgia" w:hAnsi="Georgia" w:cs="Calibri"/>
        </w:rPr>
        <w:t>dionisismo</w:t>
      </w:r>
      <w:proofErr w:type="spellEnd"/>
      <w:r w:rsidRPr="009C6438">
        <w:rPr>
          <w:rFonts w:ascii="Georgia" w:hAnsi="Georgia" w:cs="Calibri"/>
        </w:rPr>
        <w:t>, secondo le quali l’anima sopravvive al corpo e dopo la morte si reincarna. Per poter fermare il ciclo del ritorno sulla terra bisognava intraprendere un virtuoso percorso mentre si è in vita e, una volta morti, applicare quello che si è imparato. Nell’aldilà l’anima deve intraprendere un preciso cammino, evitare gli ostacoli e percorrere il sentiero giusto per raggiungere quello che oggi definiremmo “paradiso”. In alcune tombe rinvenute a Creta, nella Grecia occidentale e soprattutto in Magna Grecia erano custodite laminette d’oro sulle quali sono incise le indicazioni per affrontare il viaggio nell’oltretomba e raggiungere la beatitudine. Una sorta di “libro dei morti”, seppellito insieme al defunto, per ricordargli quali fossero i passi giusti da intraprendere. Si tratta di reperti rari e preziosi, oggetto di numerosi studi e interpretazioni.</w:t>
      </w:r>
    </w:p>
    <w:p w14:paraId="111BB42F" w14:textId="3346EDEB" w:rsidR="00EE604A" w:rsidRDefault="00181819" w:rsidP="00181819">
      <w:pPr>
        <w:jc w:val="both"/>
        <w:rPr>
          <w:rFonts w:ascii="Georgia" w:hAnsi="Georgia" w:cs="Calibri"/>
        </w:rPr>
      </w:pPr>
      <w:r w:rsidRPr="009C6438">
        <w:rPr>
          <w:rFonts w:ascii="Georgia" w:hAnsi="Georgia" w:cs="Calibri"/>
        </w:rPr>
        <w:t xml:space="preserve">La Tomba 22.1 di Favella aggiunge un nuovo capitolo a quella che potremmo chiamare l’affascinante “storia dell’immortalità presso i Greci”. La sua importanza risiede proprio nel fatto che si tratta di un rarissimo caso di sepoltura indagata scientificamente, per la quale il contesto di rinvenimento e le analisi </w:t>
      </w:r>
      <w:proofErr w:type="spellStart"/>
      <w:r w:rsidRPr="009C6438">
        <w:rPr>
          <w:rFonts w:ascii="Georgia" w:hAnsi="Georgia" w:cs="Calibri"/>
        </w:rPr>
        <w:t>archeometriche</w:t>
      </w:r>
      <w:proofErr w:type="spellEnd"/>
      <w:r w:rsidRPr="009C6438">
        <w:rPr>
          <w:rFonts w:ascii="Georgia" w:hAnsi="Georgia" w:cs="Calibri"/>
        </w:rPr>
        <w:t xml:space="preserve"> – che finora non è mai stato possibile effettuare negli altri casi noti – possono dare un contributo essenziale per la comprensione degli oggetti recuperati e delle storie che sono in grado di raccontarci.</w:t>
      </w:r>
    </w:p>
    <w:sectPr w:rsidR="00EE604A" w:rsidSect="00D6296F">
      <w:headerReference w:type="default" r:id="rId11"/>
      <w:pgSz w:w="11899" w:h="16839"/>
      <w:pgMar w:top="2173"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9838A3" w14:textId="77777777" w:rsidR="0091077F" w:rsidRDefault="0091077F" w:rsidP="008810E8">
      <w:r>
        <w:separator/>
      </w:r>
    </w:p>
  </w:endnote>
  <w:endnote w:type="continuationSeparator" w:id="0">
    <w:p w14:paraId="76310E16" w14:textId="77777777" w:rsidR="0091077F" w:rsidRDefault="0091077F" w:rsidP="008810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DengXian">
    <w:altName w:val="等线"/>
    <w:panose1 w:val="02010600030101010101"/>
    <w:charset w:val="86"/>
    <w:family w:val="script"/>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Georgia">
    <w:altName w:val="﷽﷽﷽﷽﷽﷽﷽﷽"/>
    <w:panose1 w:val="02040502050405020303"/>
    <w:charset w:val="00"/>
    <w:family w:val="roman"/>
    <w:pitch w:val="variable"/>
    <w:sig w:usb0="00000287" w:usb1="00000000" w:usb2="00000000" w:usb3="00000000" w:csb0="0000009F" w:csb1="00000000"/>
  </w:font>
  <w:font w:name="DengXian Light">
    <w:altName w:val="等线 Light"/>
    <w:panose1 w:val="02010600030101010101"/>
    <w:charset w:val="86"/>
    <w:family w:val="script"/>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B34979" w14:textId="77777777" w:rsidR="0091077F" w:rsidRDefault="0091077F" w:rsidP="008810E8">
      <w:r>
        <w:separator/>
      </w:r>
    </w:p>
  </w:footnote>
  <w:footnote w:type="continuationSeparator" w:id="0">
    <w:p w14:paraId="524CE6D4" w14:textId="77777777" w:rsidR="0091077F" w:rsidRDefault="0091077F" w:rsidP="008810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12F49D" w14:textId="37843A5D" w:rsidR="008810E8" w:rsidRPr="00833096" w:rsidRDefault="00D6296F" w:rsidP="00833096">
    <w:pPr>
      <w:pStyle w:val="Intestazione"/>
    </w:pPr>
    <w:r>
      <w:rPr>
        <w:noProof/>
        <w:lang w:eastAsia="it-IT"/>
      </w:rPr>
      <w:drawing>
        <wp:anchor distT="0" distB="0" distL="114300" distR="114300" simplePos="0" relativeHeight="251663360" behindDoc="0" locked="0" layoutInCell="1" allowOverlap="1" wp14:anchorId="35FBEC13" wp14:editId="1A5B58B1">
          <wp:simplePos x="0" y="0"/>
          <wp:positionH relativeFrom="column">
            <wp:posOffset>4125595</wp:posOffset>
          </wp:positionH>
          <wp:positionV relativeFrom="paragraph">
            <wp:posOffset>-92130</wp:posOffset>
          </wp:positionV>
          <wp:extent cx="2461393" cy="779780"/>
          <wp:effectExtent l="0" t="0" r="2540"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1">
                    <a:extLst>
                      <a:ext uri="{28A0092B-C50C-407E-A947-70E740481C1C}">
                        <a14:useLocalDpi xmlns:a14="http://schemas.microsoft.com/office/drawing/2010/main" val="0"/>
                      </a:ext>
                    </a:extLst>
                  </a:blip>
                  <a:stretch>
                    <a:fillRect/>
                  </a:stretch>
                </pic:blipFill>
                <pic:spPr>
                  <a:xfrm>
                    <a:off x="0" y="0"/>
                    <a:ext cx="2461393" cy="779780"/>
                  </a:xfrm>
                  <a:prstGeom prst="rect">
                    <a:avLst/>
                  </a:prstGeom>
                </pic:spPr>
              </pic:pic>
            </a:graphicData>
          </a:graphic>
          <wp14:sizeRelH relativeFrom="margin">
            <wp14:pctWidth>0</wp14:pctWidth>
          </wp14:sizeRelH>
          <wp14:sizeRelV relativeFrom="margin">
            <wp14:pctHeight>0</wp14:pctHeight>
          </wp14:sizeRelV>
        </wp:anchor>
      </w:drawing>
    </w:r>
    <w:r>
      <w:rPr>
        <w:noProof/>
        <w:lang w:eastAsia="it-IT"/>
      </w:rPr>
      <w:drawing>
        <wp:anchor distT="0" distB="0" distL="114300" distR="114300" simplePos="0" relativeHeight="251658240" behindDoc="0" locked="0" layoutInCell="1" allowOverlap="1" wp14:anchorId="3C3FFFAA" wp14:editId="05548415">
          <wp:simplePos x="0" y="0"/>
          <wp:positionH relativeFrom="column">
            <wp:posOffset>-154940</wp:posOffset>
          </wp:positionH>
          <wp:positionV relativeFrom="paragraph">
            <wp:posOffset>-91826</wp:posOffset>
          </wp:positionV>
          <wp:extent cx="1820848" cy="839018"/>
          <wp:effectExtent l="0" t="0" r="0" b="0"/>
          <wp:wrapNone/>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generale_01.pdf"/>
                  <pic:cNvPicPr/>
                </pic:nvPicPr>
                <pic:blipFill rotWithShape="1">
                  <a:blip r:embed="rId2">
                    <a:extLst>
                      <a:ext uri="{28A0092B-C50C-407E-A947-70E740481C1C}">
                        <a14:useLocalDpi xmlns:a14="http://schemas.microsoft.com/office/drawing/2010/main" val="0"/>
                      </a:ext>
                    </a:extLst>
                  </a:blip>
                  <a:srcRect t="15833" b="18828"/>
                  <a:stretch/>
                </pic:blipFill>
                <pic:spPr bwMode="auto">
                  <a:xfrm>
                    <a:off x="0" y="0"/>
                    <a:ext cx="1820848" cy="83901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5A65DA"/>
    <w:multiLevelType w:val="hybridMultilevel"/>
    <w:tmpl w:val="0B76172C"/>
    <w:lvl w:ilvl="0" w:tplc="17B4AEA2">
      <w:start w:val="16"/>
      <w:numFmt w:val="bullet"/>
      <w:lvlText w:val="-"/>
      <w:lvlJc w:val="left"/>
      <w:pPr>
        <w:ind w:left="360" w:hanging="360"/>
      </w:pPr>
      <w:rPr>
        <w:rFonts w:ascii="Calibri" w:eastAsia="Times New Roman" w:hAnsi="Calibri" w:cs="Calibr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0E8"/>
    <w:rsid w:val="00052492"/>
    <w:rsid w:val="000D092A"/>
    <w:rsid w:val="000F2DBC"/>
    <w:rsid w:val="0012097D"/>
    <w:rsid w:val="0018014C"/>
    <w:rsid w:val="00181819"/>
    <w:rsid w:val="00186730"/>
    <w:rsid w:val="00192CEB"/>
    <w:rsid w:val="001E74AB"/>
    <w:rsid w:val="0025397F"/>
    <w:rsid w:val="00255AFF"/>
    <w:rsid w:val="002707CD"/>
    <w:rsid w:val="002793DC"/>
    <w:rsid w:val="00284450"/>
    <w:rsid w:val="002C5919"/>
    <w:rsid w:val="002E7305"/>
    <w:rsid w:val="00344F1D"/>
    <w:rsid w:val="003842DD"/>
    <w:rsid w:val="00391111"/>
    <w:rsid w:val="003962AD"/>
    <w:rsid w:val="003A4FBD"/>
    <w:rsid w:val="003C0C0C"/>
    <w:rsid w:val="003C1B9C"/>
    <w:rsid w:val="003C5EB9"/>
    <w:rsid w:val="003E62E3"/>
    <w:rsid w:val="004029E7"/>
    <w:rsid w:val="00407B7A"/>
    <w:rsid w:val="00425A99"/>
    <w:rsid w:val="004326FC"/>
    <w:rsid w:val="004874E5"/>
    <w:rsid w:val="004B73A8"/>
    <w:rsid w:val="004D3F9F"/>
    <w:rsid w:val="004D691C"/>
    <w:rsid w:val="004E58DB"/>
    <w:rsid w:val="004F4898"/>
    <w:rsid w:val="00592D46"/>
    <w:rsid w:val="005A5F4A"/>
    <w:rsid w:val="006304A6"/>
    <w:rsid w:val="00671777"/>
    <w:rsid w:val="006848C3"/>
    <w:rsid w:val="006A22F7"/>
    <w:rsid w:val="006A44F2"/>
    <w:rsid w:val="006A5DA9"/>
    <w:rsid w:val="006B2BEA"/>
    <w:rsid w:val="006C3259"/>
    <w:rsid w:val="006E61A8"/>
    <w:rsid w:val="006E78F1"/>
    <w:rsid w:val="00743796"/>
    <w:rsid w:val="0076434A"/>
    <w:rsid w:val="00776F97"/>
    <w:rsid w:val="007D3456"/>
    <w:rsid w:val="00810492"/>
    <w:rsid w:val="00816E44"/>
    <w:rsid w:val="00831D2F"/>
    <w:rsid w:val="00833096"/>
    <w:rsid w:val="00834F1C"/>
    <w:rsid w:val="00856211"/>
    <w:rsid w:val="00876589"/>
    <w:rsid w:val="008810E8"/>
    <w:rsid w:val="0091077F"/>
    <w:rsid w:val="009277C0"/>
    <w:rsid w:val="00950B74"/>
    <w:rsid w:val="00972858"/>
    <w:rsid w:val="009A30F8"/>
    <w:rsid w:val="009B38F9"/>
    <w:rsid w:val="009B4840"/>
    <w:rsid w:val="009C6438"/>
    <w:rsid w:val="009D0CE2"/>
    <w:rsid w:val="00A04650"/>
    <w:rsid w:val="00A84926"/>
    <w:rsid w:val="00AB3536"/>
    <w:rsid w:val="00AE6E71"/>
    <w:rsid w:val="00B12EE1"/>
    <w:rsid w:val="00B32B0A"/>
    <w:rsid w:val="00B73947"/>
    <w:rsid w:val="00B77830"/>
    <w:rsid w:val="00BA344C"/>
    <w:rsid w:val="00BF6717"/>
    <w:rsid w:val="00BF6B00"/>
    <w:rsid w:val="00C50D7A"/>
    <w:rsid w:val="00C911EF"/>
    <w:rsid w:val="00C91BED"/>
    <w:rsid w:val="00C92DB1"/>
    <w:rsid w:val="00CE41BA"/>
    <w:rsid w:val="00CE4DAA"/>
    <w:rsid w:val="00CF0441"/>
    <w:rsid w:val="00D6296F"/>
    <w:rsid w:val="00DC0235"/>
    <w:rsid w:val="00DC6C3B"/>
    <w:rsid w:val="00DE70C8"/>
    <w:rsid w:val="00E036AE"/>
    <w:rsid w:val="00E12A2F"/>
    <w:rsid w:val="00E711CE"/>
    <w:rsid w:val="00E74499"/>
    <w:rsid w:val="00E764CC"/>
    <w:rsid w:val="00EA6E8A"/>
    <w:rsid w:val="00EE4D89"/>
    <w:rsid w:val="00EE604A"/>
    <w:rsid w:val="00EF6178"/>
    <w:rsid w:val="00F115D9"/>
    <w:rsid w:val="00F52228"/>
    <w:rsid w:val="00FA41A9"/>
    <w:rsid w:val="00FB6534"/>
    <w:rsid w:val="00FC58CC"/>
    <w:rsid w:val="062285BE"/>
    <w:rsid w:val="0ADF8A9A"/>
    <w:rsid w:val="0EA24B23"/>
    <w:rsid w:val="0FE54C89"/>
    <w:rsid w:val="111F98A0"/>
    <w:rsid w:val="17D0E2E2"/>
    <w:rsid w:val="1B0B4AA1"/>
    <w:rsid w:val="1E377946"/>
    <w:rsid w:val="1FDB9699"/>
    <w:rsid w:val="2ACF17FD"/>
    <w:rsid w:val="2CFD3ADC"/>
    <w:rsid w:val="2E06B8BF"/>
    <w:rsid w:val="32C10185"/>
    <w:rsid w:val="33ACD6F2"/>
    <w:rsid w:val="35DB6796"/>
    <w:rsid w:val="3EF7771F"/>
    <w:rsid w:val="42273C41"/>
    <w:rsid w:val="540BABAE"/>
    <w:rsid w:val="5425B0C7"/>
    <w:rsid w:val="5675C813"/>
    <w:rsid w:val="5C829DB6"/>
    <w:rsid w:val="5CA1882D"/>
    <w:rsid w:val="660C58F2"/>
    <w:rsid w:val="756E53C3"/>
    <w:rsid w:val="7782492D"/>
    <w:rsid w:val="7A7FAD7C"/>
    <w:rsid w:val="7E7D95A5"/>
  </w:rsids>
  <m:mathPr>
    <m:mathFont m:val="Cambria Math"/>
    <m:brkBin m:val="before"/>
    <m:brkBinSub m:val="--"/>
    <m:smallFrac m:val="0"/>
    <m:dispDef/>
    <m:lMargin m:val="0"/>
    <m:rMargin m:val="0"/>
    <m:defJc m:val="centerGroup"/>
    <m:wrapIndent m:val="1440"/>
    <m:intLim m:val="subSup"/>
    <m:naryLim m:val="undOvr"/>
  </m:mathPr>
  <w:themeFontLang w:val="it-IT"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08AB9C"/>
  <w15:chartTrackingRefBased/>
  <w15:docId w15:val="{76846508-F109-E544-806D-6E2F42B03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it-IT"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810E8"/>
    <w:pPr>
      <w:tabs>
        <w:tab w:val="center" w:pos="4819"/>
        <w:tab w:val="right" w:pos="9638"/>
      </w:tabs>
    </w:pPr>
  </w:style>
  <w:style w:type="character" w:customStyle="1" w:styleId="IntestazioneCarattere">
    <w:name w:val="Intestazione Carattere"/>
    <w:basedOn w:val="Carpredefinitoparagrafo"/>
    <w:link w:val="Intestazione"/>
    <w:uiPriority w:val="99"/>
    <w:rsid w:val="008810E8"/>
  </w:style>
  <w:style w:type="paragraph" w:styleId="Pidipagina">
    <w:name w:val="footer"/>
    <w:basedOn w:val="Normale"/>
    <w:link w:val="PidipaginaCarattere"/>
    <w:uiPriority w:val="99"/>
    <w:unhideWhenUsed/>
    <w:rsid w:val="008810E8"/>
    <w:pPr>
      <w:tabs>
        <w:tab w:val="center" w:pos="4819"/>
        <w:tab w:val="right" w:pos="9638"/>
      </w:tabs>
    </w:pPr>
  </w:style>
  <w:style w:type="character" w:customStyle="1" w:styleId="PidipaginaCarattere">
    <w:name w:val="Piè di pagina Carattere"/>
    <w:basedOn w:val="Carpredefinitoparagrafo"/>
    <w:link w:val="Pidipagina"/>
    <w:uiPriority w:val="99"/>
    <w:rsid w:val="008810E8"/>
  </w:style>
  <w:style w:type="character" w:styleId="Collegamentoipertestuale">
    <w:name w:val="Hyperlink"/>
    <w:basedOn w:val="Carpredefinitoparagrafo"/>
    <w:uiPriority w:val="99"/>
    <w:unhideWhenUsed/>
    <w:rsid w:val="00833096"/>
    <w:rPr>
      <w:color w:val="0563C1" w:themeColor="hyperlink"/>
      <w:u w:val="single"/>
    </w:rPr>
  </w:style>
  <w:style w:type="character" w:customStyle="1" w:styleId="Menzionenonrisolta1">
    <w:name w:val="Menzione non risolta1"/>
    <w:basedOn w:val="Carpredefinitoparagrafo"/>
    <w:uiPriority w:val="99"/>
    <w:semiHidden/>
    <w:unhideWhenUsed/>
    <w:rsid w:val="00833096"/>
    <w:rPr>
      <w:color w:val="605E5C"/>
      <w:shd w:val="clear" w:color="auto" w:fill="E1DFDD"/>
    </w:rPr>
  </w:style>
  <w:style w:type="character" w:customStyle="1" w:styleId="Menzionenonrisolta2">
    <w:name w:val="Menzione non risolta2"/>
    <w:basedOn w:val="Carpredefinitoparagrafo"/>
    <w:uiPriority w:val="99"/>
    <w:semiHidden/>
    <w:unhideWhenUsed/>
    <w:rsid w:val="0076434A"/>
    <w:rPr>
      <w:color w:val="605E5C"/>
      <w:shd w:val="clear" w:color="auto" w:fill="E1DFDD"/>
    </w:rPr>
  </w:style>
  <w:style w:type="character" w:styleId="Collegamentovisitato">
    <w:name w:val="FollowedHyperlink"/>
    <w:basedOn w:val="Carpredefinitoparagrafo"/>
    <w:uiPriority w:val="99"/>
    <w:semiHidden/>
    <w:unhideWhenUsed/>
    <w:rsid w:val="003842D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720237">
      <w:bodyDiv w:val="1"/>
      <w:marLeft w:val="0"/>
      <w:marRight w:val="0"/>
      <w:marTop w:val="0"/>
      <w:marBottom w:val="0"/>
      <w:divBdr>
        <w:top w:val="none" w:sz="0" w:space="0" w:color="auto"/>
        <w:left w:val="none" w:sz="0" w:space="0" w:color="auto"/>
        <w:bottom w:val="none" w:sz="0" w:space="0" w:color="auto"/>
        <w:right w:val="none" w:sz="0" w:space="0" w:color="auto"/>
      </w:divBdr>
    </w:div>
    <w:div w:id="369498564">
      <w:bodyDiv w:val="1"/>
      <w:marLeft w:val="0"/>
      <w:marRight w:val="0"/>
      <w:marTop w:val="0"/>
      <w:marBottom w:val="0"/>
      <w:divBdr>
        <w:top w:val="none" w:sz="0" w:space="0" w:color="auto"/>
        <w:left w:val="none" w:sz="0" w:space="0" w:color="auto"/>
        <w:bottom w:val="none" w:sz="0" w:space="0" w:color="auto"/>
        <w:right w:val="none" w:sz="0" w:space="0" w:color="auto"/>
      </w:divBdr>
    </w:div>
    <w:div w:id="381177326">
      <w:bodyDiv w:val="1"/>
      <w:marLeft w:val="0"/>
      <w:marRight w:val="0"/>
      <w:marTop w:val="0"/>
      <w:marBottom w:val="0"/>
      <w:divBdr>
        <w:top w:val="none" w:sz="0" w:space="0" w:color="auto"/>
        <w:left w:val="none" w:sz="0" w:space="0" w:color="auto"/>
        <w:bottom w:val="none" w:sz="0" w:space="0" w:color="auto"/>
        <w:right w:val="none" w:sz="0" w:space="0" w:color="auto"/>
      </w:divBdr>
      <w:divsChild>
        <w:div w:id="464812394">
          <w:marLeft w:val="0"/>
          <w:marRight w:val="0"/>
          <w:marTop w:val="0"/>
          <w:marBottom w:val="0"/>
          <w:divBdr>
            <w:top w:val="none" w:sz="0" w:space="0" w:color="auto"/>
            <w:left w:val="none" w:sz="0" w:space="0" w:color="auto"/>
            <w:bottom w:val="none" w:sz="0" w:space="0" w:color="auto"/>
            <w:right w:val="none" w:sz="0" w:space="0" w:color="auto"/>
          </w:divBdr>
          <w:divsChild>
            <w:div w:id="1125466788">
              <w:marLeft w:val="0"/>
              <w:marRight w:val="0"/>
              <w:marTop w:val="0"/>
              <w:marBottom w:val="0"/>
              <w:divBdr>
                <w:top w:val="none" w:sz="0" w:space="0" w:color="auto"/>
                <w:left w:val="none" w:sz="0" w:space="0" w:color="auto"/>
                <w:bottom w:val="none" w:sz="0" w:space="0" w:color="auto"/>
                <w:right w:val="none" w:sz="0" w:space="0" w:color="auto"/>
              </w:divBdr>
              <w:divsChild>
                <w:div w:id="129737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305348">
      <w:bodyDiv w:val="1"/>
      <w:marLeft w:val="0"/>
      <w:marRight w:val="0"/>
      <w:marTop w:val="0"/>
      <w:marBottom w:val="0"/>
      <w:divBdr>
        <w:top w:val="none" w:sz="0" w:space="0" w:color="auto"/>
        <w:left w:val="none" w:sz="0" w:space="0" w:color="auto"/>
        <w:bottom w:val="none" w:sz="0" w:space="0" w:color="auto"/>
        <w:right w:val="none" w:sz="0" w:space="0" w:color="auto"/>
      </w:divBdr>
    </w:div>
    <w:div w:id="464590150">
      <w:bodyDiv w:val="1"/>
      <w:marLeft w:val="0"/>
      <w:marRight w:val="0"/>
      <w:marTop w:val="0"/>
      <w:marBottom w:val="0"/>
      <w:divBdr>
        <w:top w:val="none" w:sz="0" w:space="0" w:color="auto"/>
        <w:left w:val="none" w:sz="0" w:space="0" w:color="auto"/>
        <w:bottom w:val="none" w:sz="0" w:space="0" w:color="auto"/>
        <w:right w:val="none" w:sz="0" w:space="0" w:color="auto"/>
      </w:divBdr>
      <w:divsChild>
        <w:div w:id="1108233082">
          <w:marLeft w:val="0"/>
          <w:marRight w:val="0"/>
          <w:marTop w:val="0"/>
          <w:marBottom w:val="0"/>
          <w:divBdr>
            <w:top w:val="none" w:sz="0" w:space="0" w:color="auto"/>
            <w:left w:val="none" w:sz="0" w:space="0" w:color="auto"/>
            <w:bottom w:val="none" w:sz="0" w:space="0" w:color="auto"/>
            <w:right w:val="none" w:sz="0" w:space="0" w:color="auto"/>
          </w:divBdr>
          <w:divsChild>
            <w:div w:id="1129938187">
              <w:marLeft w:val="0"/>
              <w:marRight w:val="0"/>
              <w:marTop w:val="0"/>
              <w:marBottom w:val="0"/>
              <w:divBdr>
                <w:top w:val="none" w:sz="0" w:space="0" w:color="auto"/>
                <w:left w:val="none" w:sz="0" w:space="0" w:color="auto"/>
                <w:bottom w:val="none" w:sz="0" w:space="0" w:color="auto"/>
                <w:right w:val="none" w:sz="0" w:space="0" w:color="auto"/>
              </w:divBdr>
              <w:divsChild>
                <w:div w:id="1862082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855232">
      <w:bodyDiv w:val="1"/>
      <w:marLeft w:val="0"/>
      <w:marRight w:val="0"/>
      <w:marTop w:val="0"/>
      <w:marBottom w:val="0"/>
      <w:divBdr>
        <w:top w:val="none" w:sz="0" w:space="0" w:color="auto"/>
        <w:left w:val="none" w:sz="0" w:space="0" w:color="auto"/>
        <w:bottom w:val="none" w:sz="0" w:space="0" w:color="auto"/>
        <w:right w:val="none" w:sz="0" w:space="0" w:color="auto"/>
      </w:divBdr>
      <w:divsChild>
        <w:div w:id="172064401">
          <w:marLeft w:val="0"/>
          <w:marRight w:val="0"/>
          <w:marTop w:val="0"/>
          <w:marBottom w:val="0"/>
          <w:divBdr>
            <w:top w:val="none" w:sz="0" w:space="0" w:color="auto"/>
            <w:left w:val="none" w:sz="0" w:space="0" w:color="auto"/>
            <w:bottom w:val="none" w:sz="0" w:space="0" w:color="auto"/>
            <w:right w:val="none" w:sz="0" w:space="0" w:color="auto"/>
          </w:divBdr>
          <w:divsChild>
            <w:div w:id="682706482">
              <w:marLeft w:val="0"/>
              <w:marRight w:val="0"/>
              <w:marTop w:val="0"/>
              <w:marBottom w:val="0"/>
              <w:divBdr>
                <w:top w:val="none" w:sz="0" w:space="0" w:color="auto"/>
                <w:left w:val="none" w:sz="0" w:space="0" w:color="auto"/>
                <w:bottom w:val="none" w:sz="0" w:space="0" w:color="auto"/>
                <w:right w:val="none" w:sz="0" w:space="0" w:color="auto"/>
              </w:divBdr>
              <w:divsChild>
                <w:div w:id="17107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202479">
      <w:bodyDiv w:val="1"/>
      <w:marLeft w:val="0"/>
      <w:marRight w:val="0"/>
      <w:marTop w:val="0"/>
      <w:marBottom w:val="0"/>
      <w:divBdr>
        <w:top w:val="none" w:sz="0" w:space="0" w:color="auto"/>
        <w:left w:val="none" w:sz="0" w:space="0" w:color="auto"/>
        <w:bottom w:val="none" w:sz="0" w:space="0" w:color="auto"/>
        <w:right w:val="none" w:sz="0" w:space="0" w:color="auto"/>
      </w:divBdr>
      <w:divsChild>
        <w:div w:id="543567713">
          <w:marLeft w:val="0"/>
          <w:marRight w:val="0"/>
          <w:marTop w:val="0"/>
          <w:marBottom w:val="0"/>
          <w:divBdr>
            <w:top w:val="none" w:sz="0" w:space="0" w:color="auto"/>
            <w:left w:val="none" w:sz="0" w:space="0" w:color="auto"/>
            <w:bottom w:val="none" w:sz="0" w:space="0" w:color="auto"/>
            <w:right w:val="none" w:sz="0" w:space="0" w:color="auto"/>
          </w:divBdr>
          <w:divsChild>
            <w:div w:id="312030316">
              <w:marLeft w:val="0"/>
              <w:marRight w:val="0"/>
              <w:marTop w:val="0"/>
              <w:marBottom w:val="0"/>
              <w:divBdr>
                <w:top w:val="none" w:sz="0" w:space="0" w:color="auto"/>
                <w:left w:val="none" w:sz="0" w:space="0" w:color="auto"/>
                <w:bottom w:val="none" w:sz="0" w:space="0" w:color="auto"/>
                <w:right w:val="none" w:sz="0" w:space="0" w:color="auto"/>
              </w:divBdr>
              <w:divsChild>
                <w:div w:id="193438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793127">
      <w:bodyDiv w:val="1"/>
      <w:marLeft w:val="0"/>
      <w:marRight w:val="0"/>
      <w:marTop w:val="0"/>
      <w:marBottom w:val="0"/>
      <w:divBdr>
        <w:top w:val="none" w:sz="0" w:space="0" w:color="auto"/>
        <w:left w:val="none" w:sz="0" w:space="0" w:color="auto"/>
        <w:bottom w:val="none" w:sz="0" w:space="0" w:color="auto"/>
        <w:right w:val="none" w:sz="0" w:space="0" w:color="auto"/>
      </w:divBdr>
      <w:divsChild>
        <w:div w:id="1246839844">
          <w:marLeft w:val="0"/>
          <w:marRight w:val="0"/>
          <w:marTop w:val="0"/>
          <w:marBottom w:val="0"/>
          <w:divBdr>
            <w:top w:val="none" w:sz="0" w:space="0" w:color="auto"/>
            <w:left w:val="none" w:sz="0" w:space="0" w:color="auto"/>
            <w:bottom w:val="none" w:sz="0" w:space="0" w:color="auto"/>
            <w:right w:val="none" w:sz="0" w:space="0" w:color="auto"/>
          </w:divBdr>
          <w:divsChild>
            <w:div w:id="1454011068">
              <w:marLeft w:val="0"/>
              <w:marRight w:val="0"/>
              <w:marTop w:val="0"/>
              <w:marBottom w:val="0"/>
              <w:divBdr>
                <w:top w:val="none" w:sz="0" w:space="0" w:color="auto"/>
                <w:left w:val="none" w:sz="0" w:space="0" w:color="auto"/>
                <w:bottom w:val="none" w:sz="0" w:space="0" w:color="auto"/>
                <w:right w:val="none" w:sz="0" w:space="0" w:color="auto"/>
              </w:divBdr>
              <w:divsChild>
                <w:div w:id="128831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156379">
      <w:bodyDiv w:val="1"/>
      <w:marLeft w:val="0"/>
      <w:marRight w:val="0"/>
      <w:marTop w:val="0"/>
      <w:marBottom w:val="0"/>
      <w:divBdr>
        <w:top w:val="none" w:sz="0" w:space="0" w:color="auto"/>
        <w:left w:val="none" w:sz="0" w:space="0" w:color="auto"/>
        <w:bottom w:val="none" w:sz="0" w:space="0" w:color="auto"/>
        <w:right w:val="none" w:sz="0" w:space="0" w:color="auto"/>
      </w:divBdr>
    </w:div>
    <w:div w:id="1530950973">
      <w:bodyDiv w:val="1"/>
      <w:marLeft w:val="0"/>
      <w:marRight w:val="0"/>
      <w:marTop w:val="0"/>
      <w:marBottom w:val="0"/>
      <w:divBdr>
        <w:top w:val="none" w:sz="0" w:space="0" w:color="auto"/>
        <w:left w:val="none" w:sz="0" w:space="0" w:color="auto"/>
        <w:bottom w:val="none" w:sz="0" w:space="0" w:color="auto"/>
        <w:right w:val="none" w:sz="0" w:space="0" w:color="auto"/>
      </w:divBdr>
      <w:divsChild>
        <w:div w:id="1085153078">
          <w:marLeft w:val="0"/>
          <w:marRight w:val="0"/>
          <w:marTop w:val="0"/>
          <w:marBottom w:val="0"/>
          <w:divBdr>
            <w:top w:val="none" w:sz="0" w:space="0" w:color="auto"/>
            <w:left w:val="none" w:sz="0" w:space="0" w:color="auto"/>
            <w:bottom w:val="none" w:sz="0" w:space="0" w:color="auto"/>
            <w:right w:val="none" w:sz="0" w:space="0" w:color="auto"/>
          </w:divBdr>
          <w:divsChild>
            <w:div w:id="1563131057">
              <w:marLeft w:val="0"/>
              <w:marRight w:val="0"/>
              <w:marTop w:val="0"/>
              <w:marBottom w:val="0"/>
              <w:divBdr>
                <w:top w:val="none" w:sz="0" w:space="0" w:color="auto"/>
                <w:left w:val="none" w:sz="0" w:space="0" w:color="auto"/>
                <w:bottom w:val="none" w:sz="0" w:space="0" w:color="auto"/>
                <w:right w:val="none" w:sz="0" w:space="0" w:color="auto"/>
              </w:divBdr>
              <w:divsChild>
                <w:div w:id="152432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378825">
      <w:bodyDiv w:val="1"/>
      <w:marLeft w:val="0"/>
      <w:marRight w:val="0"/>
      <w:marTop w:val="0"/>
      <w:marBottom w:val="0"/>
      <w:divBdr>
        <w:top w:val="none" w:sz="0" w:space="0" w:color="auto"/>
        <w:left w:val="none" w:sz="0" w:space="0" w:color="auto"/>
        <w:bottom w:val="none" w:sz="0" w:space="0" w:color="auto"/>
        <w:right w:val="none" w:sz="0" w:space="0" w:color="auto"/>
      </w:divBdr>
    </w:div>
    <w:div w:id="1754886951">
      <w:bodyDiv w:val="1"/>
      <w:marLeft w:val="0"/>
      <w:marRight w:val="0"/>
      <w:marTop w:val="0"/>
      <w:marBottom w:val="0"/>
      <w:divBdr>
        <w:top w:val="none" w:sz="0" w:space="0" w:color="auto"/>
        <w:left w:val="none" w:sz="0" w:space="0" w:color="auto"/>
        <w:bottom w:val="none" w:sz="0" w:space="0" w:color="auto"/>
        <w:right w:val="none" w:sz="0" w:space="0" w:color="auto"/>
      </w:divBdr>
      <w:divsChild>
        <w:div w:id="542014222">
          <w:marLeft w:val="0"/>
          <w:marRight w:val="0"/>
          <w:marTop w:val="0"/>
          <w:marBottom w:val="0"/>
          <w:divBdr>
            <w:top w:val="none" w:sz="0" w:space="0" w:color="auto"/>
            <w:left w:val="none" w:sz="0" w:space="0" w:color="auto"/>
            <w:bottom w:val="none" w:sz="0" w:space="0" w:color="auto"/>
            <w:right w:val="none" w:sz="0" w:space="0" w:color="auto"/>
          </w:divBdr>
          <w:divsChild>
            <w:div w:id="1511749267">
              <w:marLeft w:val="0"/>
              <w:marRight w:val="0"/>
              <w:marTop w:val="0"/>
              <w:marBottom w:val="0"/>
              <w:divBdr>
                <w:top w:val="none" w:sz="0" w:space="0" w:color="auto"/>
                <w:left w:val="none" w:sz="0" w:space="0" w:color="auto"/>
                <w:bottom w:val="none" w:sz="0" w:space="0" w:color="auto"/>
                <w:right w:val="none" w:sz="0" w:space="0" w:color="auto"/>
              </w:divBdr>
              <w:divsChild>
                <w:div w:id="36130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048506">
      <w:bodyDiv w:val="1"/>
      <w:marLeft w:val="0"/>
      <w:marRight w:val="0"/>
      <w:marTop w:val="0"/>
      <w:marBottom w:val="0"/>
      <w:divBdr>
        <w:top w:val="none" w:sz="0" w:space="0" w:color="auto"/>
        <w:left w:val="none" w:sz="0" w:space="0" w:color="auto"/>
        <w:bottom w:val="none" w:sz="0" w:space="0" w:color="auto"/>
        <w:right w:val="none" w:sz="0" w:space="0" w:color="auto"/>
      </w:divBdr>
      <w:divsChild>
        <w:div w:id="992874727">
          <w:marLeft w:val="0"/>
          <w:marRight w:val="0"/>
          <w:marTop w:val="0"/>
          <w:marBottom w:val="0"/>
          <w:divBdr>
            <w:top w:val="none" w:sz="0" w:space="0" w:color="auto"/>
            <w:left w:val="none" w:sz="0" w:space="0" w:color="auto"/>
            <w:bottom w:val="none" w:sz="0" w:space="0" w:color="auto"/>
            <w:right w:val="none" w:sz="0" w:space="0" w:color="auto"/>
          </w:divBdr>
          <w:divsChild>
            <w:div w:id="325280843">
              <w:marLeft w:val="0"/>
              <w:marRight w:val="0"/>
              <w:marTop w:val="0"/>
              <w:marBottom w:val="0"/>
              <w:divBdr>
                <w:top w:val="none" w:sz="0" w:space="0" w:color="auto"/>
                <w:left w:val="none" w:sz="0" w:space="0" w:color="auto"/>
                <w:bottom w:val="none" w:sz="0" w:space="0" w:color="auto"/>
                <w:right w:val="none" w:sz="0" w:space="0" w:color="auto"/>
              </w:divBdr>
              <w:divsChild>
                <w:div w:id="1605655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660880">
      <w:bodyDiv w:val="1"/>
      <w:marLeft w:val="0"/>
      <w:marRight w:val="0"/>
      <w:marTop w:val="0"/>
      <w:marBottom w:val="0"/>
      <w:divBdr>
        <w:top w:val="none" w:sz="0" w:space="0" w:color="auto"/>
        <w:left w:val="none" w:sz="0" w:space="0" w:color="auto"/>
        <w:bottom w:val="none" w:sz="0" w:space="0" w:color="auto"/>
        <w:right w:val="none" w:sz="0" w:space="0" w:color="auto"/>
      </w:divBdr>
    </w:div>
    <w:div w:id="2027294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rcosibari.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instagram.com/sibarinprogress" TargetMode="External"/><Relationship Id="rId4" Type="http://schemas.openxmlformats.org/officeDocument/2006/relationships/settings" Target="settings.xml"/><Relationship Id="rId9" Type="http://schemas.openxmlformats.org/officeDocument/2006/relationships/hyperlink" Target="http://www.facebook.com/parcoarcheologicosibari"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18A3CE-4150-FA40-8B0A-B0028E80C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2193</Words>
  <Characters>12502</Characters>
  <Application>Microsoft Office Word</Application>
  <DocSecurity>0</DocSecurity>
  <Lines>104</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8</cp:revision>
  <cp:lastPrinted>2023-03-14T14:15:00Z</cp:lastPrinted>
  <dcterms:created xsi:type="dcterms:W3CDTF">2023-03-29T08:34:00Z</dcterms:created>
  <dcterms:modified xsi:type="dcterms:W3CDTF">2023-03-30T16:44:00Z</dcterms:modified>
</cp:coreProperties>
</file>